
<file path=[Content_Types].xml><?xml version="1.0" encoding="utf-8"?>
<Types xmlns="http://schemas.openxmlformats.org/package/2006/content-types">
  <Default Extension="xml" ContentType="application/xml"/>
  <Default Extension="jpeg" ContentType="image/jpeg"/>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outlineLvl w:val="0"/>
        <w:rPr>
          <w:rFonts w:hint="eastAsia" w:ascii="宋体" w:hAnsi="宋体" w:eastAsia="宋体" w:cs="宋体"/>
        </w:rPr>
      </w:pPr>
    </w:p>
    <w:p>
      <w:pPr>
        <w:spacing w:line="720" w:lineRule="auto"/>
        <w:jc w:val="center"/>
        <w:rPr>
          <w:rFonts w:hint="eastAsia" w:ascii="宋体" w:hAnsi="宋体" w:eastAsia="宋体" w:cs="宋体"/>
          <w:sz w:val="52"/>
          <w:szCs w:val="52"/>
        </w:rPr>
      </w:pPr>
      <w:bookmarkStart w:id="0" w:name="_Toc21753"/>
      <w:bookmarkStart w:id="1" w:name="_Toc18365"/>
      <w:bookmarkStart w:id="2" w:name="_Toc21086"/>
    </w:p>
    <w:p>
      <w:pPr>
        <w:spacing w:line="720" w:lineRule="auto"/>
        <w:jc w:val="center"/>
        <w:rPr>
          <w:rFonts w:hint="eastAsia" w:ascii="宋体" w:hAnsi="宋体" w:eastAsia="宋体" w:cs="宋体"/>
          <w:sz w:val="52"/>
          <w:szCs w:val="52"/>
        </w:rPr>
      </w:pPr>
      <w:r>
        <w:rPr>
          <w:rFonts w:hint="eastAsia" w:ascii="宋体" w:hAnsi="宋体" w:eastAsia="宋体" w:cs="宋体"/>
          <w:sz w:val="52"/>
          <w:szCs w:val="52"/>
        </w:rPr>
        <w:t>富氧燃烧</w:t>
      </w:r>
      <w:r>
        <w:rPr>
          <w:rFonts w:hint="eastAsia" w:ascii="宋体" w:hAnsi="宋体" w:eastAsia="宋体" w:cs="宋体"/>
          <w:sz w:val="52"/>
          <w:szCs w:val="52"/>
          <w:lang w:eastAsia="zh-CN"/>
        </w:rPr>
        <w:t>提高燃煤</w:t>
      </w:r>
      <w:r>
        <w:rPr>
          <w:rFonts w:hint="eastAsia" w:ascii="宋体" w:hAnsi="宋体" w:eastAsia="宋体" w:cs="宋体"/>
          <w:b w:val="0"/>
          <w:bCs w:val="0"/>
          <w:sz w:val="52"/>
          <w:szCs w:val="52"/>
        </w:rPr>
        <w:t>火电</w:t>
      </w:r>
      <w:r>
        <w:rPr>
          <w:rFonts w:hint="eastAsia" w:ascii="宋体" w:hAnsi="宋体" w:eastAsia="宋体" w:cs="宋体"/>
          <w:sz w:val="52"/>
          <w:szCs w:val="52"/>
        </w:rPr>
        <w:t>灵</w:t>
      </w:r>
      <w:r>
        <w:rPr>
          <w:rFonts w:hint="eastAsia" w:ascii="宋体" w:hAnsi="宋体" w:eastAsia="宋体" w:cs="宋体"/>
          <w:b w:val="0"/>
          <w:bCs w:val="0"/>
          <w:sz w:val="52"/>
          <w:szCs w:val="52"/>
        </w:rPr>
        <w:t>活</w:t>
      </w:r>
      <w:r>
        <w:rPr>
          <w:rFonts w:hint="eastAsia" w:ascii="宋体" w:hAnsi="宋体" w:eastAsia="宋体" w:cs="宋体"/>
          <w:sz w:val="52"/>
          <w:szCs w:val="52"/>
        </w:rPr>
        <w:t>性技术</w:t>
      </w:r>
    </w:p>
    <w:p>
      <w:pPr>
        <w:spacing w:line="720" w:lineRule="auto"/>
        <w:jc w:val="center"/>
        <w:rPr>
          <w:rFonts w:hint="eastAsia" w:ascii="宋体" w:hAnsi="宋体" w:eastAsia="宋体" w:cs="宋体"/>
          <w:sz w:val="44"/>
          <w:szCs w:val="44"/>
        </w:rPr>
      </w:pPr>
    </w:p>
    <w:p>
      <w:pPr>
        <w:spacing w:line="720" w:lineRule="auto"/>
        <w:jc w:val="center"/>
        <w:rPr>
          <w:rFonts w:hint="eastAsia" w:ascii="宋体" w:hAnsi="宋体" w:eastAsia="宋体" w:cs="宋体"/>
          <w:sz w:val="44"/>
          <w:szCs w:val="44"/>
        </w:rPr>
      </w:pPr>
      <w:r>
        <w:rPr>
          <w:rFonts w:hint="eastAsia" w:ascii="宋体" w:hAnsi="宋体" w:eastAsia="宋体" w:cs="宋体"/>
        </w:rPr>
        <w:pict>
          <v:shape id="_x0000_i1025" o:spt="75" alt="jpg格式" type="#_x0000_t75" style="height:228pt;width:210.75pt;" filled="f" o:preferrelative="t" stroked="f" coordsize="21600,21600">
            <v:path/>
            <v:fill on="f" focussize="0,0"/>
            <v:stroke on="f" joinstyle="miter"/>
            <v:imagedata r:id="rId6" o:title=""/>
            <o:lock v:ext="edit" aspectratio="t"/>
            <w10:wrap type="none"/>
            <w10:anchorlock/>
          </v:shape>
        </w:pict>
      </w:r>
    </w:p>
    <w:p>
      <w:pPr>
        <w:spacing w:line="720" w:lineRule="auto"/>
        <w:jc w:val="center"/>
        <w:rPr>
          <w:rFonts w:hint="eastAsia" w:ascii="宋体" w:hAnsi="宋体" w:eastAsia="宋体" w:cs="宋体"/>
          <w:sz w:val="44"/>
          <w:szCs w:val="44"/>
        </w:rPr>
      </w:pPr>
    </w:p>
    <w:p>
      <w:pPr>
        <w:spacing w:line="720" w:lineRule="auto"/>
        <w:rPr>
          <w:rFonts w:hint="eastAsia" w:ascii="宋体" w:hAnsi="宋体" w:eastAsia="宋体" w:cs="宋体"/>
          <w:sz w:val="44"/>
          <w:szCs w:val="44"/>
        </w:rPr>
      </w:pPr>
    </w:p>
    <w:p>
      <w:pPr>
        <w:spacing w:line="720" w:lineRule="auto"/>
        <w:rPr>
          <w:rFonts w:hint="eastAsia" w:ascii="宋体" w:hAnsi="宋体" w:eastAsia="宋体" w:cs="宋体"/>
          <w:sz w:val="44"/>
          <w:szCs w:val="44"/>
        </w:rPr>
      </w:pPr>
    </w:p>
    <w:p>
      <w:pPr>
        <w:spacing w:line="720" w:lineRule="auto"/>
        <w:rPr>
          <w:rFonts w:hint="eastAsia" w:ascii="宋体" w:hAnsi="宋体" w:eastAsia="宋体" w:cs="宋体"/>
          <w:sz w:val="44"/>
          <w:szCs w:val="44"/>
        </w:rPr>
      </w:pPr>
    </w:p>
    <w:p>
      <w:pPr>
        <w:spacing w:line="720" w:lineRule="auto"/>
        <w:jc w:val="center"/>
        <w:rPr>
          <w:rFonts w:hint="eastAsia" w:ascii="宋体" w:hAnsi="宋体" w:eastAsia="宋体" w:cs="宋体"/>
          <w:sz w:val="44"/>
          <w:szCs w:val="44"/>
        </w:rPr>
      </w:pPr>
      <w:r>
        <w:rPr>
          <w:rFonts w:hint="eastAsia" w:ascii="宋体" w:hAnsi="宋体" w:eastAsia="宋体" w:cs="宋体"/>
          <w:sz w:val="44"/>
          <w:szCs w:val="44"/>
        </w:rPr>
        <w:t>重庆富燃科技股份有限公司</w:t>
      </w:r>
    </w:p>
    <w:p>
      <w:pPr>
        <w:spacing w:line="720" w:lineRule="auto"/>
        <w:jc w:val="center"/>
        <w:rPr>
          <w:rFonts w:hint="eastAsia" w:ascii="宋体" w:hAnsi="宋体" w:eastAsia="宋体" w:cs="宋体"/>
        </w:rPr>
      </w:pPr>
      <w:r>
        <w:rPr>
          <w:rFonts w:hint="eastAsia" w:ascii="宋体" w:hAnsi="宋体" w:eastAsia="宋体" w:cs="宋体"/>
          <w:sz w:val="44"/>
          <w:szCs w:val="44"/>
        </w:rPr>
        <w:t>2016年</w:t>
      </w:r>
      <w:r>
        <w:rPr>
          <w:rFonts w:hint="eastAsia" w:ascii="宋体" w:hAnsi="宋体" w:eastAsia="宋体" w:cs="宋体"/>
          <w:sz w:val="44"/>
          <w:szCs w:val="44"/>
          <w:lang w:val="en-US" w:eastAsia="zh-CN"/>
        </w:rPr>
        <w:t>10</w:t>
      </w:r>
      <w:r>
        <w:rPr>
          <w:rFonts w:hint="eastAsia" w:ascii="宋体" w:hAnsi="宋体" w:eastAsia="宋体" w:cs="宋体"/>
          <w:sz w:val="44"/>
          <w:szCs w:val="44"/>
        </w:rPr>
        <w:t>月</w:t>
      </w:r>
    </w:p>
    <w:p>
      <w:pPr>
        <w:keepNext w:val="0"/>
        <w:keepLines w:val="0"/>
        <w:pageBreakBefore w:val="0"/>
        <w:widowControl w:val="0"/>
        <w:tabs>
          <w:tab w:val="right" w:leader="dot" w:pos="8306"/>
        </w:tabs>
        <w:kinsoku/>
        <w:wordWrap/>
        <w:overflowPunct/>
        <w:topLinePunct w:val="0"/>
        <w:autoSpaceDE/>
        <w:autoSpaceDN/>
        <w:bidi w:val="0"/>
        <w:adjustRightInd/>
        <w:snapToGrid/>
        <w:spacing w:line="360" w:lineRule="auto"/>
        <w:ind w:right="0" w:rightChars="0" w:firstLine="0" w:firstLineChars="0"/>
        <w:jc w:val="center"/>
        <w:textAlignment w:val="auto"/>
        <w:outlineLvl w:val="0"/>
        <w:rPr>
          <w:rFonts w:hint="eastAsia" w:ascii="宋体" w:hAnsi="宋体" w:eastAsia="宋体" w:cs="宋体"/>
          <w:b w:val="0"/>
          <w:bCs w:val="0"/>
          <w:kern w:val="2"/>
          <w:sz w:val="24"/>
          <w:szCs w:val="24"/>
          <w:lang w:val="en-US" w:eastAsia="zh-CN" w:bidi="ar-SA"/>
        </w:rPr>
      </w:pPr>
      <w:bookmarkStart w:id="3" w:name="_Toc2101"/>
      <w:bookmarkStart w:id="4" w:name="_Toc18245"/>
      <w:bookmarkStart w:id="5" w:name="_Toc25327"/>
      <w:bookmarkStart w:id="6" w:name="_Toc10790"/>
      <w:bookmarkStart w:id="7" w:name="_Toc30409"/>
      <w:bookmarkStart w:id="8" w:name="_Toc29884"/>
      <w:r>
        <w:rPr>
          <w:rFonts w:hint="eastAsia" w:ascii="宋体" w:hAnsi="宋体" w:eastAsia="宋体" w:cs="宋体"/>
          <w:b/>
          <w:bCs/>
          <w:sz w:val="44"/>
          <w:szCs w:val="44"/>
        </w:rPr>
        <w:t>目   录</w:t>
      </w:r>
      <w:bookmarkEnd w:id="0"/>
      <w:bookmarkEnd w:id="1"/>
      <w:bookmarkEnd w:id="2"/>
      <w:bookmarkEnd w:id="3"/>
      <w:bookmarkEnd w:id="4"/>
      <w:bookmarkEnd w:id="5"/>
      <w:bookmarkEnd w:id="6"/>
      <w:bookmarkEnd w:id="7"/>
      <w:bookmarkEnd w:id="8"/>
      <w:r>
        <w:rPr>
          <w:rFonts w:hint="eastAsia" w:ascii="宋体" w:hAnsi="宋体" w:eastAsia="宋体" w:cs="宋体"/>
          <w:b w:val="0"/>
          <w:bCs w:val="0"/>
          <w:sz w:val="24"/>
          <w:szCs w:val="24"/>
        </w:rPr>
        <w:fldChar w:fldCharType="begin"/>
      </w:r>
      <w:r>
        <w:rPr>
          <w:rFonts w:hint="eastAsia" w:ascii="宋体" w:hAnsi="宋体" w:eastAsia="宋体" w:cs="宋体"/>
          <w:b w:val="0"/>
          <w:bCs w:val="0"/>
          <w:sz w:val="24"/>
          <w:szCs w:val="24"/>
        </w:rPr>
        <w:instrText xml:space="preserve">TOC \o "1-3" \h \u </w:instrText>
      </w:r>
      <w:r>
        <w:rPr>
          <w:rFonts w:hint="eastAsia" w:ascii="宋体" w:hAnsi="宋体" w:eastAsia="宋体" w:cs="宋体"/>
          <w:b w:val="0"/>
          <w:bCs w:val="0"/>
          <w:sz w:val="24"/>
          <w:szCs w:val="24"/>
        </w:rPr>
        <w:fldChar w:fldCharType="separate"/>
      </w:r>
    </w:p>
    <w:p>
      <w:pPr>
        <w:pStyle w:val="11"/>
        <w:keepNext w:val="0"/>
        <w:keepLines w:val="0"/>
        <w:pageBreakBefore w:val="0"/>
        <w:widowControl w:val="0"/>
        <w:tabs>
          <w:tab w:val="right" w:leader="dot" w:pos="8306"/>
        </w:tabs>
        <w:kinsoku/>
        <w:wordWrap/>
        <w:overflowPunct/>
        <w:topLinePunct w:val="0"/>
        <w:autoSpaceDE/>
        <w:autoSpaceDN/>
        <w:bidi w:val="0"/>
        <w:adjustRightInd/>
        <w:snapToGrid/>
        <w:spacing w:line="360" w:lineRule="auto"/>
        <w:ind w:right="0" w:rightChars="0" w:firstLine="0" w:firstLineChars="0"/>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fldChar w:fldCharType="begin"/>
      </w:r>
      <w:r>
        <w:rPr>
          <w:rFonts w:hint="eastAsia" w:ascii="宋体" w:hAnsi="宋体" w:eastAsia="宋体" w:cs="宋体"/>
          <w:b w:val="0"/>
          <w:bCs w:val="0"/>
          <w:sz w:val="24"/>
          <w:szCs w:val="24"/>
        </w:rPr>
        <w:instrText xml:space="preserve"> HYPERLINK \l _Toc7760 </w:instrText>
      </w:r>
      <w:r>
        <w:rPr>
          <w:rFonts w:hint="eastAsia" w:ascii="宋体" w:hAnsi="宋体" w:eastAsia="宋体" w:cs="宋体"/>
          <w:b w:val="0"/>
          <w:bCs w:val="0"/>
          <w:sz w:val="24"/>
          <w:szCs w:val="24"/>
        </w:rPr>
        <w:fldChar w:fldCharType="separate"/>
      </w:r>
      <w:r>
        <w:rPr>
          <w:rFonts w:hint="eastAsia" w:ascii="宋体" w:hAnsi="宋体" w:eastAsia="宋体" w:cs="宋体"/>
          <w:b w:val="0"/>
          <w:bCs w:val="0"/>
          <w:sz w:val="24"/>
          <w:szCs w:val="24"/>
        </w:rPr>
        <w:t>1、背景</w:t>
      </w:r>
      <w:r>
        <w:rPr>
          <w:rFonts w:hint="eastAsia" w:ascii="宋体" w:hAnsi="宋体" w:eastAsia="宋体" w:cs="宋体"/>
          <w:b w:val="0"/>
          <w:bCs w:val="0"/>
          <w:sz w:val="24"/>
          <w:szCs w:val="24"/>
        </w:rPr>
        <w:tab/>
      </w:r>
      <w:r>
        <w:rPr>
          <w:rFonts w:hint="eastAsia" w:ascii="宋体" w:hAnsi="宋体" w:eastAsia="宋体" w:cs="宋体"/>
          <w:b w:val="0"/>
          <w:bCs w:val="0"/>
          <w:sz w:val="24"/>
          <w:szCs w:val="24"/>
        </w:rPr>
        <w:fldChar w:fldCharType="begin"/>
      </w:r>
      <w:r>
        <w:rPr>
          <w:rFonts w:hint="eastAsia" w:ascii="宋体" w:hAnsi="宋体" w:eastAsia="宋体" w:cs="宋体"/>
          <w:b w:val="0"/>
          <w:bCs w:val="0"/>
          <w:sz w:val="24"/>
          <w:szCs w:val="24"/>
        </w:rPr>
        <w:instrText xml:space="preserve"> PAGEREF _Toc7760 </w:instrText>
      </w:r>
      <w:r>
        <w:rPr>
          <w:rFonts w:hint="eastAsia" w:ascii="宋体" w:hAnsi="宋体" w:eastAsia="宋体" w:cs="宋体"/>
          <w:b w:val="0"/>
          <w:bCs w:val="0"/>
          <w:sz w:val="24"/>
          <w:szCs w:val="24"/>
        </w:rPr>
        <w:fldChar w:fldCharType="separate"/>
      </w:r>
      <w:r>
        <w:rPr>
          <w:rFonts w:hint="eastAsia" w:ascii="宋体" w:hAnsi="宋体" w:eastAsia="宋体" w:cs="宋体"/>
          <w:b w:val="0"/>
          <w:bCs w:val="0"/>
          <w:sz w:val="24"/>
          <w:szCs w:val="24"/>
        </w:rPr>
        <w:t>1</w:t>
      </w:r>
      <w:r>
        <w:rPr>
          <w:rFonts w:hint="eastAsia" w:ascii="宋体" w:hAnsi="宋体" w:eastAsia="宋体" w:cs="宋体"/>
          <w:b w:val="0"/>
          <w:bCs w:val="0"/>
          <w:sz w:val="24"/>
          <w:szCs w:val="24"/>
        </w:rPr>
        <w:fldChar w:fldCharType="end"/>
      </w:r>
      <w:r>
        <w:rPr>
          <w:rFonts w:hint="eastAsia" w:ascii="宋体" w:hAnsi="宋体" w:eastAsia="宋体" w:cs="宋体"/>
          <w:b w:val="0"/>
          <w:bCs w:val="0"/>
          <w:sz w:val="24"/>
          <w:szCs w:val="24"/>
        </w:rPr>
        <w:fldChar w:fldCharType="end"/>
      </w:r>
    </w:p>
    <w:p>
      <w:pPr>
        <w:pStyle w:val="14"/>
        <w:keepNext w:val="0"/>
        <w:keepLines w:val="0"/>
        <w:pageBreakBefore w:val="0"/>
        <w:widowControl w:val="0"/>
        <w:tabs>
          <w:tab w:val="right" w:leader="dot" w:pos="8306"/>
        </w:tabs>
        <w:kinsoku/>
        <w:wordWrap/>
        <w:overflowPunct/>
        <w:topLinePunct w:val="0"/>
        <w:autoSpaceDE/>
        <w:autoSpaceDN/>
        <w:bidi w:val="0"/>
        <w:adjustRightInd/>
        <w:snapToGrid/>
        <w:spacing w:line="360" w:lineRule="auto"/>
        <w:ind w:right="0" w:rightChars="0" w:firstLine="0" w:firstLineChars="0"/>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fldChar w:fldCharType="begin"/>
      </w:r>
      <w:r>
        <w:rPr>
          <w:rFonts w:hint="eastAsia" w:ascii="宋体" w:hAnsi="宋体" w:eastAsia="宋体" w:cs="宋体"/>
          <w:b w:val="0"/>
          <w:bCs w:val="0"/>
          <w:sz w:val="24"/>
          <w:szCs w:val="24"/>
        </w:rPr>
        <w:instrText xml:space="preserve"> HYPERLINK \l _Toc14132 </w:instrText>
      </w:r>
      <w:r>
        <w:rPr>
          <w:rFonts w:hint="eastAsia" w:ascii="宋体" w:hAnsi="宋体" w:eastAsia="宋体" w:cs="宋体"/>
          <w:b w:val="0"/>
          <w:bCs w:val="0"/>
          <w:sz w:val="24"/>
          <w:szCs w:val="24"/>
        </w:rPr>
        <w:fldChar w:fldCharType="separate"/>
      </w:r>
      <w:r>
        <w:rPr>
          <w:rFonts w:hint="eastAsia" w:ascii="宋体" w:hAnsi="宋体" w:eastAsia="宋体" w:cs="宋体"/>
          <w:b w:val="0"/>
          <w:bCs w:val="0"/>
          <w:sz w:val="24"/>
          <w:szCs w:val="24"/>
        </w:rPr>
        <w:t>1.1低碳社会要求</w:t>
      </w:r>
      <w:r>
        <w:rPr>
          <w:rFonts w:hint="eastAsia" w:ascii="宋体" w:hAnsi="宋体" w:eastAsia="宋体" w:cs="宋体"/>
          <w:b w:val="0"/>
          <w:bCs w:val="0"/>
          <w:sz w:val="24"/>
          <w:szCs w:val="24"/>
        </w:rPr>
        <w:tab/>
      </w:r>
      <w:r>
        <w:rPr>
          <w:rFonts w:hint="eastAsia" w:ascii="宋体" w:hAnsi="宋体" w:eastAsia="宋体" w:cs="宋体"/>
          <w:b w:val="0"/>
          <w:bCs w:val="0"/>
          <w:sz w:val="24"/>
          <w:szCs w:val="24"/>
        </w:rPr>
        <w:fldChar w:fldCharType="begin"/>
      </w:r>
      <w:r>
        <w:rPr>
          <w:rFonts w:hint="eastAsia" w:ascii="宋体" w:hAnsi="宋体" w:eastAsia="宋体" w:cs="宋体"/>
          <w:b w:val="0"/>
          <w:bCs w:val="0"/>
          <w:sz w:val="24"/>
          <w:szCs w:val="24"/>
        </w:rPr>
        <w:instrText xml:space="preserve"> PAGEREF _Toc14132 </w:instrText>
      </w:r>
      <w:r>
        <w:rPr>
          <w:rFonts w:hint="eastAsia" w:ascii="宋体" w:hAnsi="宋体" w:eastAsia="宋体" w:cs="宋体"/>
          <w:b w:val="0"/>
          <w:bCs w:val="0"/>
          <w:sz w:val="24"/>
          <w:szCs w:val="24"/>
        </w:rPr>
        <w:fldChar w:fldCharType="separate"/>
      </w:r>
      <w:r>
        <w:rPr>
          <w:rFonts w:hint="eastAsia" w:ascii="宋体" w:hAnsi="宋体" w:eastAsia="宋体" w:cs="宋体"/>
          <w:b w:val="0"/>
          <w:bCs w:val="0"/>
          <w:sz w:val="24"/>
          <w:szCs w:val="24"/>
        </w:rPr>
        <w:t>1</w:t>
      </w:r>
      <w:r>
        <w:rPr>
          <w:rFonts w:hint="eastAsia" w:ascii="宋体" w:hAnsi="宋体" w:eastAsia="宋体" w:cs="宋体"/>
          <w:b w:val="0"/>
          <w:bCs w:val="0"/>
          <w:sz w:val="24"/>
          <w:szCs w:val="24"/>
        </w:rPr>
        <w:fldChar w:fldCharType="end"/>
      </w:r>
      <w:r>
        <w:rPr>
          <w:rFonts w:hint="eastAsia" w:ascii="宋体" w:hAnsi="宋体" w:eastAsia="宋体" w:cs="宋体"/>
          <w:b w:val="0"/>
          <w:bCs w:val="0"/>
          <w:sz w:val="24"/>
          <w:szCs w:val="24"/>
        </w:rPr>
        <w:fldChar w:fldCharType="end"/>
      </w:r>
    </w:p>
    <w:p>
      <w:pPr>
        <w:pStyle w:val="14"/>
        <w:keepNext w:val="0"/>
        <w:keepLines w:val="0"/>
        <w:pageBreakBefore w:val="0"/>
        <w:widowControl w:val="0"/>
        <w:tabs>
          <w:tab w:val="right" w:leader="dot" w:pos="8306"/>
        </w:tabs>
        <w:kinsoku/>
        <w:wordWrap/>
        <w:overflowPunct/>
        <w:topLinePunct w:val="0"/>
        <w:autoSpaceDE/>
        <w:autoSpaceDN/>
        <w:bidi w:val="0"/>
        <w:adjustRightInd/>
        <w:snapToGrid/>
        <w:spacing w:line="360" w:lineRule="auto"/>
        <w:ind w:right="0" w:rightChars="0" w:firstLine="0" w:firstLineChars="0"/>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fldChar w:fldCharType="begin"/>
      </w:r>
      <w:r>
        <w:rPr>
          <w:rFonts w:hint="eastAsia" w:ascii="宋体" w:hAnsi="宋体" w:eastAsia="宋体" w:cs="宋体"/>
          <w:b w:val="0"/>
          <w:bCs w:val="0"/>
          <w:sz w:val="24"/>
          <w:szCs w:val="24"/>
        </w:rPr>
        <w:instrText xml:space="preserve"> HYPERLINK \l _Toc5089 </w:instrText>
      </w:r>
      <w:r>
        <w:rPr>
          <w:rFonts w:hint="eastAsia" w:ascii="宋体" w:hAnsi="宋体" w:eastAsia="宋体" w:cs="宋体"/>
          <w:b w:val="0"/>
          <w:bCs w:val="0"/>
          <w:sz w:val="24"/>
          <w:szCs w:val="24"/>
        </w:rPr>
        <w:fldChar w:fldCharType="separate"/>
      </w:r>
      <w:r>
        <w:rPr>
          <w:rFonts w:hint="eastAsia" w:ascii="宋体" w:hAnsi="宋体" w:eastAsia="宋体" w:cs="宋体"/>
          <w:b w:val="0"/>
          <w:bCs w:val="0"/>
          <w:sz w:val="24"/>
          <w:szCs w:val="24"/>
        </w:rPr>
        <w:t>1.2</w:t>
      </w:r>
      <w:r>
        <w:rPr>
          <w:rFonts w:hint="eastAsia" w:ascii="宋体" w:hAnsi="宋体" w:eastAsia="宋体" w:cs="宋体"/>
          <w:b w:val="0"/>
          <w:bCs w:val="0"/>
          <w:sz w:val="24"/>
          <w:szCs w:val="24"/>
          <w:lang w:eastAsia="zh-CN"/>
        </w:rPr>
        <w:t>大力发展</w:t>
      </w:r>
      <w:r>
        <w:rPr>
          <w:rFonts w:hint="eastAsia" w:ascii="宋体" w:hAnsi="宋体" w:eastAsia="宋体" w:cs="宋体"/>
          <w:b w:val="0"/>
          <w:bCs w:val="0"/>
          <w:sz w:val="24"/>
          <w:szCs w:val="24"/>
        </w:rPr>
        <w:t>非水可再生能源</w:t>
      </w:r>
      <w:r>
        <w:rPr>
          <w:rFonts w:hint="eastAsia" w:ascii="宋体" w:hAnsi="宋体" w:eastAsia="宋体" w:cs="宋体"/>
          <w:b w:val="0"/>
          <w:bCs w:val="0"/>
          <w:sz w:val="24"/>
          <w:szCs w:val="24"/>
        </w:rPr>
        <w:tab/>
      </w:r>
      <w:r>
        <w:rPr>
          <w:rFonts w:hint="eastAsia" w:ascii="宋体" w:hAnsi="宋体" w:eastAsia="宋体" w:cs="宋体"/>
          <w:b w:val="0"/>
          <w:bCs w:val="0"/>
          <w:sz w:val="24"/>
          <w:szCs w:val="24"/>
        </w:rPr>
        <w:fldChar w:fldCharType="begin"/>
      </w:r>
      <w:r>
        <w:rPr>
          <w:rFonts w:hint="eastAsia" w:ascii="宋体" w:hAnsi="宋体" w:eastAsia="宋体" w:cs="宋体"/>
          <w:b w:val="0"/>
          <w:bCs w:val="0"/>
          <w:sz w:val="24"/>
          <w:szCs w:val="24"/>
        </w:rPr>
        <w:instrText xml:space="preserve"> PAGEREF _Toc5089 </w:instrText>
      </w:r>
      <w:r>
        <w:rPr>
          <w:rFonts w:hint="eastAsia" w:ascii="宋体" w:hAnsi="宋体" w:eastAsia="宋体" w:cs="宋体"/>
          <w:b w:val="0"/>
          <w:bCs w:val="0"/>
          <w:sz w:val="24"/>
          <w:szCs w:val="24"/>
        </w:rPr>
        <w:fldChar w:fldCharType="separate"/>
      </w:r>
      <w:r>
        <w:rPr>
          <w:rFonts w:hint="eastAsia" w:ascii="宋体" w:hAnsi="宋体" w:eastAsia="宋体" w:cs="宋体"/>
          <w:b w:val="0"/>
          <w:bCs w:val="0"/>
          <w:sz w:val="24"/>
          <w:szCs w:val="24"/>
        </w:rPr>
        <w:t>1</w:t>
      </w:r>
      <w:r>
        <w:rPr>
          <w:rFonts w:hint="eastAsia" w:ascii="宋体" w:hAnsi="宋体" w:eastAsia="宋体" w:cs="宋体"/>
          <w:b w:val="0"/>
          <w:bCs w:val="0"/>
          <w:sz w:val="24"/>
          <w:szCs w:val="24"/>
        </w:rPr>
        <w:fldChar w:fldCharType="end"/>
      </w:r>
      <w:r>
        <w:rPr>
          <w:rFonts w:hint="eastAsia" w:ascii="宋体" w:hAnsi="宋体" w:eastAsia="宋体" w:cs="宋体"/>
          <w:b w:val="0"/>
          <w:bCs w:val="0"/>
          <w:sz w:val="24"/>
          <w:szCs w:val="24"/>
        </w:rPr>
        <w:fldChar w:fldCharType="end"/>
      </w:r>
    </w:p>
    <w:p>
      <w:pPr>
        <w:pStyle w:val="14"/>
        <w:keepNext w:val="0"/>
        <w:keepLines w:val="0"/>
        <w:pageBreakBefore w:val="0"/>
        <w:widowControl w:val="0"/>
        <w:tabs>
          <w:tab w:val="right" w:leader="dot" w:pos="8306"/>
        </w:tabs>
        <w:kinsoku/>
        <w:wordWrap/>
        <w:overflowPunct/>
        <w:topLinePunct w:val="0"/>
        <w:autoSpaceDE/>
        <w:autoSpaceDN/>
        <w:bidi w:val="0"/>
        <w:adjustRightInd/>
        <w:snapToGrid/>
        <w:spacing w:line="360" w:lineRule="auto"/>
        <w:ind w:right="0" w:rightChars="0" w:firstLine="0" w:firstLineChars="0"/>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fldChar w:fldCharType="begin"/>
      </w:r>
      <w:r>
        <w:rPr>
          <w:rFonts w:hint="eastAsia" w:ascii="宋体" w:hAnsi="宋体" w:eastAsia="宋体" w:cs="宋体"/>
          <w:b w:val="0"/>
          <w:bCs w:val="0"/>
          <w:sz w:val="24"/>
          <w:szCs w:val="24"/>
        </w:rPr>
        <w:instrText xml:space="preserve"> HYPERLINK \l _Toc11900 </w:instrText>
      </w:r>
      <w:r>
        <w:rPr>
          <w:rFonts w:hint="eastAsia" w:ascii="宋体" w:hAnsi="宋体" w:eastAsia="宋体" w:cs="宋体"/>
          <w:b w:val="0"/>
          <w:bCs w:val="0"/>
          <w:sz w:val="24"/>
          <w:szCs w:val="24"/>
        </w:rPr>
        <w:fldChar w:fldCharType="separate"/>
      </w:r>
      <w:r>
        <w:rPr>
          <w:rFonts w:hint="eastAsia" w:ascii="宋体" w:hAnsi="宋体" w:eastAsia="宋体" w:cs="宋体"/>
          <w:b w:val="0"/>
          <w:bCs w:val="0"/>
          <w:sz w:val="24"/>
          <w:szCs w:val="24"/>
        </w:rPr>
        <w:t>1.3增强电力系统的调节能力势在必行</w:t>
      </w:r>
      <w:r>
        <w:rPr>
          <w:rFonts w:hint="eastAsia" w:ascii="宋体" w:hAnsi="宋体" w:eastAsia="宋体" w:cs="宋体"/>
          <w:b w:val="0"/>
          <w:bCs w:val="0"/>
          <w:sz w:val="24"/>
          <w:szCs w:val="24"/>
        </w:rPr>
        <w:tab/>
      </w:r>
      <w:r>
        <w:rPr>
          <w:rFonts w:hint="eastAsia" w:ascii="宋体" w:hAnsi="宋体" w:eastAsia="宋体" w:cs="宋体"/>
          <w:b w:val="0"/>
          <w:bCs w:val="0"/>
          <w:sz w:val="24"/>
          <w:szCs w:val="24"/>
        </w:rPr>
        <w:fldChar w:fldCharType="begin"/>
      </w:r>
      <w:r>
        <w:rPr>
          <w:rFonts w:hint="eastAsia" w:ascii="宋体" w:hAnsi="宋体" w:eastAsia="宋体" w:cs="宋体"/>
          <w:b w:val="0"/>
          <w:bCs w:val="0"/>
          <w:sz w:val="24"/>
          <w:szCs w:val="24"/>
        </w:rPr>
        <w:instrText xml:space="preserve"> PAGEREF _Toc11900 </w:instrText>
      </w:r>
      <w:r>
        <w:rPr>
          <w:rFonts w:hint="eastAsia" w:ascii="宋体" w:hAnsi="宋体" w:eastAsia="宋体" w:cs="宋体"/>
          <w:b w:val="0"/>
          <w:bCs w:val="0"/>
          <w:sz w:val="24"/>
          <w:szCs w:val="24"/>
        </w:rPr>
        <w:fldChar w:fldCharType="separate"/>
      </w:r>
      <w:r>
        <w:rPr>
          <w:rFonts w:hint="eastAsia" w:ascii="宋体" w:hAnsi="宋体" w:eastAsia="宋体" w:cs="宋体"/>
          <w:b w:val="0"/>
          <w:bCs w:val="0"/>
          <w:sz w:val="24"/>
          <w:szCs w:val="24"/>
        </w:rPr>
        <w:t>1</w:t>
      </w:r>
      <w:r>
        <w:rPr>
          <w:rFonts w:hint="eastAsia" w:ascii="宋体" w:hAnsi="宋体" w:eastAsia="宋体" w:cs="宋体"/>
          <w:b w:val="0"/>
          <w:bCs w:val="0"/>
          <w:sz w:val="24"/>
          <w:szCs w:val="24"/>
        </w:rPr>
        <w:fldChar w:fldCharType="end"/>
      </w:r>
      <w:r>
        <w:rPr>
          <w:rFonts w:hint="eastAsia" w:ascii="宋体" w:hAnsi="宋体" w:eastAsia="宋体" w:cs="宋体"/>
          <w:b w:val="0"/>
          <w:bCs w:val="0"/>
          <w:sz w:val="24"/>
          <w:szCs w:val="24"/>
        </w:rPr>
        <w:fldChar w:fldCharType="end"/>
      </w:r>
    </w:p>
    <w:p>
      <w:pPr>
        <w:pStyle w:val="11"/>
        <w:keepNext w:val="0"/>
        <w:keepLines w:val="0"/>
        <w:pageBreakBefore w:val="0"/>
        <w:widowControl w:val="0"/>
        <w:tabs>
          <w:tab w:val="right" w:leader="dot" w:pos="8306"/>
        </w:tabs>
        <w:kinsoku/>
        <w:wordWrap/>
        <w:overflowPunct/>
        <w:topLinePunct w:val="0"/>
        <w:autoSpaceDE/>
        <w:autoSpaceDN/>
        <w:bidi w:val="0"/>
        <w:adjustRightInd/>
        <w:snapToGrid/>
        <w:spacing w:line="360" w:lineRule="auto"/>
        <w:ind w:right="0" w:rightChars="0" w:firstLine="0" w:firstLineChars="0"/>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fldChar w:fldCharType="begin"/>
      </w:r>
      <w:r>
        <w:rPr>
          <w:rFonts w:hint="eastAsia" w:ascii="宋体" w:hAnsi="宋体" w:eastAsia="宋体" w:cs="宋体"/>
          <w:b w:val="0"/>
          <w:bCs w:val="0"/>
          <w:sz w:val="24"/>
          <w:szCs w:val="24"/>
        </w:rPr>
        <w:instrText xml:space="preserve"> HYPERLINK \l _Toc6323 </w:instrText>
      </w:r>
      <w:r>
        <w:rPr>
          <w:rFonts w:hint="eastAsia" w:ascii="宋体" w:hAnsi="宋体" w:eastAsia="宋体" w:cs="宋体"/>
          <w:b w:val="0"/>
          <w:bCs w:val="0"/>
          <w:sz w:val="24"/>
          <w:szCs w:val="24"/>
        </w:rPr>
        <w:fldChar w:fldCharType="separate"/>
      </w:r>
      <w:r>
        <w:rPr>
          <w:rFonts w:hint="eastAsia" w:ascii="宋体" w:hAnsi="宋体" w:eastAsia="宋体" w:cs="宋体"/>
          <w:b w:val="0"/>
          <w:bCs w:val="0"/>
          <w:sz w:val="24"/>
          <w:szCs w:val="24"/>
        </w:rPr>
        <w:t>2、选择燃煤火力发电厂灵活性改造的原因</w:t>
      </w:r>
      <w:r>
        <w:rPr>
          <w:rFonts w:hint="eastAsia" w:ascii="宋体" w:hAnsi="宋体" w:eastAsia="宋体" w:cs="宋体"/>
          <w:b w:val="0"/>
          <w:bCs w:val="0"/>
          <w:sz w:val="24"/>
          <w:szCs w:val="24"/>
        </w:rPr>
        <w:tab/>
      </w:r>
      <w:r>
        <w:rPr>
          <w:rFonts w:hint="eastAsia" w:ascii="宋体" w:hAnsi="宋体" w:eastAsia="宋体" w:cs="宋体"/>
          <w:b w:val="0"/>
          <w:bCs w:val="0"/>
          <w:sz w:val="24"/>
          <w:szCs w:val="24"/>
        </w:rPr>
        <w:fldChar w:fldCharType="begin"/>
      </w:r>
      <w:r>
        <w:rPr>
          <w:rFonts w:hint="eastAsia" w:ascii="宋体" w:hAnsi="宋体" w:eastAsia="宋体" w:cs="宋体"/>
          <w:b w:val="0"/>
          <w:bCs w:val="0"/>
          <w:sz w:val="24"/>
          <w:szCs w:val="24"/>
        </w:rPr>
        <w:instrText xml:space="preserve"> PAGEREF _Toc6323 </w:instrText>
      </w:r>
      <w:r>
        <w:rPr>
          <w:rFonts w:hint="eastAsia" w:ascii="宋体" w:hAnsi="宋体" w:eastAsia="宋体" w:cs="宋体"/>
          <w:b w:val="0"/>
          <w:bCs w:val="0"/>
          <w:sz w:val="24"/>
          <w:szCs w:val="24"/>
        </w:rPr>
        <w:fldChar w:fldCharType="separate"/>
      </w:r>
      <w:r>
        <w:rPr>
          <w:rFonts w:hint="eastAsia" w:ascii="宋体" w:hAnsi="宋体" w:eastAsia="宋体" w:cs="宋体"/>
          <w:b w:val="0"/>
          <w:bCs w:val="0"/>
          <w:sz w:val="24"/>
          <w:szCs w:val="24"/>
        </w:rPr>
        <w:t>2</w:t>
      </w:r>
      <w:r>
        <w:rPr>
          <w:rFonts w:hint="eastAsia" w:ascii="宋体" w:hAnsi="宋体" w:eastAsia="宋体" w:cs="宋体"/>
          <w:b w:val="0"/>
          <w:bCs w:val="0"/>
          <w:sz w:val="24"/>
          <w:szCs w:val="24"/>
        </w:rPr>
        <w:fldChar w:fldCharType="end"/>
      </w:r>
      <w:r>
        <w:rPr>
          <w:rFonts w:hint="eastAsia" w:ascii="宋体" w:hAnsi="宋体" w:eastAsia="宋体" w:cs="宋体"/>
          <w:b w:val="0"/>
          <w:bCs w:val="0"/>
          <w:sz w:val="24"/>
          <w:szCs w:val="24"/>
        </w:rPr>
        <w:fldChar w:fldCharType="end"/>
      </w:r>
    </w:p>
    <w:p>
      <w:pPr>
        <w:pStyle w:val="11"/>
        <w:keepNext w:val="0"/>
        <w:keepLines w:val="0"/>
        <w:pageBreakBefore w:val="0"/>
        <w:widowControl w:val="0"/>
        <w:tabs>
          <w:tab w:val="right" w:leader="dot" w:pos="8306"/>
        </w:tabs>
        <w:kinsoku/>
        <w:wordWrap/>
        <w:overflowPunct/>
        <w:topLinePunct w:val="0"/>
        <w:autoSpaceDE/>
        <w:autoSpaceDN/>
        <w:bidi w:val="0"/>
        <w:adjustRightInd/>
        <w:snapToGrid/>
        <w:spacing w:line="360" w:lineRule="auto"/>
        <w:ind w:right="0" w:rightChars="0" w:firstLine="0" w:firstLineChars="0"/>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fldChar w:fldCharType="begin"/>
      </w:r>
      <w:r>
        <w:rPr>
          <w:rFonts w:hint="eastAsia" w:ascii="宋体" w:hAnsi="宋体" w:eastAsia="宋体" w:cs="宋体"/>
          <w:b w:val="0"/>
          <w:bCs w:val="0"/>
          <w:sz w:val="24"/>
          <w:szCs w:val="24"/>
        </w:rPr>
        <w:instrText xml:space="preserve"> HYPERLINK \l _Toc2083 </w:instrText>
      </w:r>
      <w:r>
        <w:rPr>
          <w:rFonts w:hint="eastAsia" w:ascii="宋体" w:hAnsi="宋体" w:eastAsia="宋体" w:cs="宋体"/>
          <w:b w:val="0"/>
          <w:bCs w:val="0"/>
          <w:sz w:val="24"/>
          <w:szCs w:val="24"/>
        </w:rPr>
        <w:fldChar w:fldCharType="separate"/>
      </w:r>
      <w:r>
        <w:rPr>
          <w:rFonts w:hint="eastAsia" w:ascii="宋体" w:hAnsi="宋体" w:eastAsia="宋体" w:cs="宋体"/>
          <w:b w:val="0"/>
          <w:bCs w:val="0"/>
          <w:sz w:val="24"/>
          <w:szCs w:val="24"/>
        </w:rPr>
        <w:t>3、燃煤火力发电机组火电灵活性技术要求</w:t>
      </w:r>
      <w:r>
        <w:rPr>
          <w:rFonts w:hint="eastAsia" w:ascii="宋体" w:hAnsi="宋体" w:eastAsia="宋体" w:cs="宋体"/>
          <w:b w:val="0"/>
          <w:bCs w:val="0"/>
          <w:sz w:val="24"/>
          <w:szCs w:val="24"/>
        </w:rPr>
        <w:tab/>
      </w:r>
      <w:r>
        <w:rPr>
          <w:rFonts w:hint="eastAsia" w:ascii="宋体" w:hAnsi="宋体" w:eastAsia="宋体" w:cs="宋体"/>
          <w:b w:val="0"/>
          <w:bCs w:val="0"/>
          <w:sz w:val="24"/>
          <w:szCs w:val="24"/>
        </w:rPr>
        <w:fldChar w:fldCharType="begin"/>
      </w:r>
      <w:r>
        <w:rPr>
          <w:rFonts w:hint="eastAsia" w:ascii="宋体" w:hAnsi="宋体" w:eastAsia="宋体" w:cs="宋体"/>
          <w:b w:val="0"/>
          <w:bCs w:val="0"/>
          <w:sz w:val="24"/>
          <w:szCs w:val="24"/>
        </w:rPr>
        <w:instrText xml:space="preserve"> PAGEREF _Toc2083 </w:instrText>
      </w:r>
      <w:r>
        <w:rPr>
          <w:rFonts w:hint="eastAsia" w:ascii="宋体" w:hAnsi="宋体" w:eastAsia="宋体" w:cs="宋体"/>
          <w:b w:val="0"/>
          <w:bCs w:val="0"/>
          <w:sz w:val="24"/>
          <w:szCs w:val="24"/>
        </w:rPr>
        <w:fldChar w:fldCharType="separate"/>
      </w:r>
      <w:r>
        <w:rPr>
          <w:rFonts w:hint="eastAsia" w:ascii="宋体" w:hAnsi="宋体" w:eastAsia="宋体" w:cs="宋体"/>
          <w:b w:val="0"/>
          <w:bCs w:val="0"/>
          <w:sz w:val="24"/>
          <w:szCs w:val="24"/>
        </w:rPr>
        <w:t>2</w:t>
      </w:r>
      <w:r>
        <w:rPr>
          <w:rFonts w:hint="eastAsia" w:ascii="宋体" w:hAnsi="宋体" w:eastAsia="宋体" w:cs="宋体"/>
          <w:b w:val="0"/>
          <w:bCs w:val="0"/>
          <w:sz w:val="24"/>
          <w:szCs w:val="24"/>
        </w:rPr>
        <w:fldChar w:fldCharType="end"/>
      </w:r>
      <w:r>
        <w:rPr>
          <w:rFonts w:hint="eastAsia" w:ascii="宋体" w:hAnsi="宋体" w:eastAsia="宋体" w:cs="宋体"/>
          <w:b w:val="0"/>
          <w:bCs w:val="0"/>
          <w:sz w:val="24"/>
          <w:szCs w:val="24"/>
        </w:rPr>
        <w:fldChar w:fldCharType="end"/>
      </w:r>
    </w:p>
    <w:p>
      <w:pPr>
        <w:pStyle w:val="11"/>
        <w:keepNext w:val="0"/>
        <w:keepLines w:val="0"/>
        <w:pageBreakBefore w:val="0"/>
        <w:widowControl w:val="0"/>
        <w:tabs>
          <w:tab w:val="right" w:leader="dot" w:pos="8306"/>
        </w:tabs>
        <w:kinsoku/>
        <w:wordWrap/>
        <w:overflowPunct/>
        <w:topLinePunct w:val="0"/>
        <w:autoSpaceDE/>
        <w:autoSpaceDN/>
        <w:bidi w:val="0"/>
        <w:adjustRightInd/>
        <w:snapToGrid/>
        <w:spacing w:line="360" w:lineRule="auto"/>
        <w:ind w:right="0" w:rightChars="0" w:firstLine="0" w:firstLineChars="0"/>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fldChar w:fldCharType="begin"/>
      </w:r>
      <w:r>
        <w:rPr>
          <w:rFonts w:hint="eastAsia" w:ascii="宋体" w:hAnsi="宋体" w:eastAsia="宋体" w:cs="宋体"/>
          <w:b w:val="0"/>
          <w:bCs w:val="0"/>
          <w:sz w:val="24"/>
          <w:szCs w:val="24"/>
        </w:rPr>
        <w:instrText xml:space="preserve"> HYPERLINK \l _Toc23304 </w:instrText>
      </w:r>
      <w:r>
        <w:rPr>
          <w:rFonts w:hint="eastAsia" w:ascii="宋体" w:hAnsi="宋体" w:eastAsia="宋体" w:cs="宋体"/>
          <w:b w:val="0"/>
          <w:bCs w:val="0"/>
          <w:sz w:val="24"/>
          <w:szCs w:val="24"/>
        </w:rPr>
        <w:fldChar w:fldCharType="separate"/>
      </w:r>
      <w:r>
        <w:rPr>
          <w:rFonts w:hint="eastAsia" w:ascii="宋体" w:hAnsi="宋体" w:eastAsia="宋体" w:cs="宋体"/>
          <w:b w:val="0"/>
          <w:bCs w:val="0"/>
          <w:sz w:val="24"/>
          <w:szCs w:val="24"/>
        </w:rPr>
        <w:t>4、目前国内燃煤火力发电机组灵活性能力现状</w:t>
      </w:r>
      <w:r>
        <w:rPr>
          <w:rFonts w:hint="eastAsia" w:ascii="宋体" w:hAnsi="宋体" w:eastAsia="宋体" w:cs="宋体"/>
          <w:b w:val="0"/>
          <w:bCs w:val="0"/>
          <w:sz w:val="24"/>
          <w:szCs w:val="24"/>
        </w:rPr>
        <w:tab/>
      </w:r>
      <w:r>
        <w:rPr>
          <w:rFonts w:hint="eastAsia" w:ascii="宋体" w:hAnsi="宋体" w:eastAsia="宋体" w:cs="宋体"/>
          <w:b w:val="0"/>
          <w:bCs w:val="0"/>
          <w:sz w:val="24"/>
          <w:szCs w:val="24"/>
        </w:rPr>
        <w:fldChar w:fldCharType="begin"/>
      </w:r>
      <w:r>
        <w:rPr>
          <w:rFonts w:hint="eastAsia" w:ascii="宋体" w:hAnsi="宋体" w:eastAsia="宋体" w:cs="宋体"/>
          <w:b w:val="0"/>
          <w:bCs w:val="0"/>
          <w:sz w:val="24"/>
          <w:szCs w:val="24"/>
        </w:rPr>
        <w:instrText xml:space="preserve"> PAGEREF _Toc23304 </w:instrText>
      </w:r>
      <w:r>
        <w:rPr>
          <w:rFonts w:hint="eastAsia" w:ascii="宋体" w:hAnsi="宋体" w:eastAsia="宋体" w:cs="宋体"/>
          <w:b w:val="0"/>
          <w:bCs w:val="0"/>
          <w:sz w:val="24"/>
          <w:szCs w:val="24"/>
        </w:rPr>
        <w:fldChar w:fldCharType="separate"/>
      </w:r>
      <w:r>
        <w:rPr>
          <w:rFonts w:hint="eastAsia" w:ascii="宋体" w:hAnsi="宋体" w:eastAsia="宋体" w:cs="宋体"/>
          <w:b w:val="0"/>
          <w:bCs w:val="0"/>
          <w:sz w:val="24"/>
          <w:szCs w:val="24"/>
        </w:rPr>
        <w:t>2</w:t>
      </w:r>
      <w:r>
        <w:rPr>
          <w:rFonts w:hint="eastAsia" w:ascii="宋体" w:hAnsi="宋体" w:eastAsia="宋体" w:cs="宋体"/>
          <w:b w:val="0"/>
          <w:bCs w:val="0"/>
          <w:sz w:val="24"/>
          <w:szCs w:val="24"/>
        </w:rPr>
        <w:fldChar w:fldCharType="end"/>
      </w:r>
      <w:r>
        <w:rPr>
          <w:rFonts w:hint="eastAsia" w:ascii="宋体" w:hAnsi="宋体" w:eastAsia="宋体" w:cs="宋体"/>
          <w:b w:val="0"/>
          <w:bCs w:val="0"/>
          <w:sz w:val="24"/>
          <w:szCs w:val="24"/>
        </w:rPr>
        <w:fldChar w:fldCharType="end"/>
      </w:r>
    </w:p>
    <w:p>
      <w:pPr>
        <w:pStyle w:val="11"/>
        <w:keepNext w:val="0"/>
        <w:keepLines w:val="0"/>
        <w:pageBreakBefore w:val="0"/>
        <w:widowControl w:val="0"/>
        <w:tabs>
          <w:tab w:val="right" w:leader="dot" w:pos="8306"/>
        </w:tabs>
        <w:kinsoku/>
        <w:wordWrap/>
        <w:overflowPunct/>
        <w:topLinePunct w:val="0"/>
        <w:autoSpaceDE/>
        <w:autoSpaceDN/>
        <w:bidi w:val="0"/>
        <w:adjustRightInd/>
        <w:snapToGrid/>
        <w:spacing w:line="360" w:lineRule="auto"/>
        <w:ind w:right="0" w:rightChars="0" w:firstLine="0" w:firstLineChars="0"/>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fldChar w:fldCharType="begin"/>
      </w:r>
      <w:r>
        <w:rPr>
          <w:rFonts w:hint="eastAsia" w:ascii="宋体" w:hAnsi="宋体" w:eastAsia="宋体" w:cs="宋体"/>
          <w:b w:val="0"/>
          <w:bCs w:val="0"/>
          <w:sz w:val="24"/>
          <w:szCs w:val="24"/>
        </w:rPr>
        <w:instrText xml:space="preserve"> HYPERLINK \l _Toc15470 </w:instrText>
      </w:r>
      <w:r>
        <w:rPr>
          <w:rFonts w:hint="eastAsia" w:ascii="宋体" w:hAnsi="宋体" w:eastAsia="宋体" w:cs="宋体"/>
          <w:b w:val="0"/>
          <w:bCs w:val="0"/>
          <w:sz w:val="24"/>
          <w:szCs w:val="24"/>
        </w:rPr>
        <w:fldChar w:fldCharType="separate"/>
      </w:r>
      <w:r>
        <w:rPr>
          <w:rFonts w:hint="eastAsia" w:ascii="宋体" w:hAnsi="宋体" w:eastAsia="宋体" w:cs="宋体"/>
          <w:b w:val="0"/>
          <w:bCs w:val="0"/>
          <w:sz w:val="24"/>
          <w:szCs w:val="24"/>
        </w:rPr>
        <w:t>5、国外</w:t>
      </w:r>
      <w:r>
        <w:rPr>
          <w:rFonts w:hint="eastAsia" w:ascii="宋体" w:hAnsi="宋体" w:eastAsia="宋体" w:cs="宋体"/>
          <w:b w:val="0"/>
          <w:bCs w:val="0"/>
          <w:sz w:val="24"/>
          <w:szCs w:val="24"/>
          <w:lang w:eastAsia="zh-CN"/>
        </w:rPr>
        <w:t>先进</w:t>
      </w:r>
      <w:r>
        <w:rPr>
          <w:rFonts w:hint="eastAsia" w:ascii="宋体" w:hAnsi="宋体" w:eastAsia="宋体" w:cs="宋体"/>
          <w:b w:val="0"/>
          <w:bCs w:val="0"/>
          <w:sz w:val="24"/>
          <w:szCs w:val="24"/>
        </w:rPr>
        <w:t>火</w:t>
      </w:r>
      <w:r>
        <w:rPr>
          <w:rFonts w:hint="eastAsia" w:ascii="宋体" w:hAnsi="宋体" w:eastAsia="宋体" w:cs="宋体"/>
          <w:b w:val="0"/>
          <w:bCs w:val="0"/>
          <w:sz w:val="24"/>
          <w:szCs w:val="24"/>
          <w:lang w:eastAsia="zh-CN"/>
        </w:rPr>
        <w:t>电</w:t>
      </w:r>
      <w:r>
        <w:rPr>
          <w:rFonts w:hint="eastAsia" w:ascii="宋体" w:hAnsi="宋体" w:eastAsia="宋体" w:cs="宋体"/>
          <w:b w:val="0"/>
          <w:bCs w:val="0"/>
          <w:sz w:val="24"/>
          <w:szCs w:val="24"/>
        </w:rPr>
        <w:t>灵活性技术</w:t>
      </w:r>
      <w:r>
        <w:rPr>
          <w:rFonts w:hint="eastAsia" w:ascii="宋体" w:hAnsi="宋体" w:eastAsia="宋体" w:cs="宋体"/>
          <w:b w:val="0"/>
          <w:bCs w:val="0"/>
          <w:sz w:val="24"/>
          <w:szCs w:val="24"/>
          <w:lang w:eastAsia="zh-CN"/>
        </w:rPr>
        <w:t>适用性简析</w:t>
      </w:r>
      <w:r>
        <w:rPr>
          <w:rFonts w:hint="eastAsia" w:ascii="宋体" w:hAnsi="宋体" w:eastAsia="宋体" w:cs="宋体"/>
          <w:b w:val="0"/>
          <w:bCs w:val="0"/>
          <w:sz w:val="24"/>
          <w:szCs w:val="24"/>
        </w:rPr>
        <w:tab/>
      </w:r>
      <w:r>
        <w:rPr>
          <w:rFonts w:hint="eastAsia" w:ascii="宋体" w:hAnsi="宋体" w:eastAsia="宋体" w:cs="宋体"/>
          <w:b w:val="0"/>
          <w:bCs w:val="0"/>
          <w:sz w:val="24"/>
          <w:szCs w:val="24"/>
        </w:rPr>
        <w:fldChar w:fldCharType="begin"/>
      </w:r>
      <w:r>
        <w:rPr>
          <w:rFonts w:hint="eastAsia" w:ascii="宋体" w:hAnsi="宋体" w:eastAsia="宋体" w:cs="宋体"/>
          <w:b w:val="0"/>
          <w:bCs w:val="0"/>
          <w:sz w:val="24"/>
          <w:szCs w:val="24"/>
        </w:rPr>
        <w:instrText xml:space="preserve"> PAGEREF _Toc15470 </w:instrText>
      </w:r>
      <w:r>
        <w:rPr>
          <w:rFonts w:hint="eastAsia" w:ascii="宋体" w:hAnsi="宋体" w:eastAsia="宋体" w:cs="宋体"/>
          <w:b w:val="0"/>
          <w:bCs w:val="0"/>
          <w:sz w:val="24"/>
          <w:szCs w:val="24"/>
        </w:rPr>
        <w:fldChar w:fldCharType="separate"/>
      </w:r>
      <w:r>
        <w:rPr>
          <w:rFonts w:hint="eastAsia" w:ascii="宋体" w:hAnsi="宋体" w:eastAsia="宋体" w:cs="宋体"/>
          <w:b w:val="0"/>
          <w:bCs w:val="0"/>
          <w:sz w:val="24"/>
          <w:szCs w:val="24"/>
        </w:rPr>
        <w:t>4</w:t>
      </w:r>
      <w:r>
        <w:rPr>
          <w:rFonts w:hint="eastAsia" w:ascii="宋体" w:hAnsi="宋体" w:eastAsia="宋体" w:cs="宋体"/>
          <w:b w:val="0"/>
          <w:bCs w:val="0"/>
          <w:sz w:val="24"/>
          <w:szCs w:val="24"/>
        </w:rPr>
        <w:fldChar w:fldCharType="end"/>
      </w:r>
      <w:r>
        <w:rPr>
          <w:rFonts w:hint="eastAsia" w:ascii="宋体" w:hAnsi="宋体" w:eastAsia="宋体" w:cs="宋体"/>
          <w:b w:val="0"/>
          <w:bCs w:val="0"/>
          <w:sz w:val="24"/>
          <w:szCs w:val="24"/>
        </w:rPr>
        <w:fldChar w:fldCharType="end"/>
      </w:r>
    </w:p>
    <w:p>
      <w:pPr>
        <w:pStyle w:val="11"/>
        <w:keepNext w:val="0"/>
        <w:keepLines w:val="0"/>
        <w:pageBreakBefore w:val="0"/>
        <w:widowControl w:val="0"/>
        <w:tabs>
          <w:tab w:val="right" w:leader="dot" w:pos="8306"/>
        </w:tabs>
        <w:kinsoku/>
        <w:wordWrap/>
        <w:overflowPunct/>
        <w:topLinePunct w:val="0"/>
        <w:autoSpaceDE/>
        <w:autoSpaceDN/>
        <w:bidi w:val="0"/>
        <w:adjustRightInd/>
        <w:snapToGrid/>
        <w:spacing w:line="360" w:lineRule="auto"/>
        <w:ind w:right="0" w:rightChars="0" w:firstLine="0" w:firstLineChars="0"/>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fldChar w:fldCharType="begin"/>
      </w:r>
      <w:r>
        <w:rPr>
          <w:rFonts w:hint="eastAsia" w:ascii="宋体" w:hAnsi="宋体" w:eastAsia="宋体" w:cs="宋体"/>
          <w:b w:val="0"/>
          <w:bCs w:val="0"/>
          <w:sz w:val="24"/>
          <w:szCs w:val="24"/>
        </w:rPr>
        <w:instrText xml:space="preserve"> HYPERLINK \l _Toc4334 </w:instrText>
      </w:r>
      <w:r>
        <w:rPr>
          <w:rFonts w:hint="eastAsia" w:ascii="宋体" w:hAnsi="宋体" w:eastAsia="宋体" w:cs="宋体"/>
          <w:b w:val="0"/>
          <w:bCs w:val="0"/>
          <w:sz w:val="24"/>
          <w:szCs w:val="24"/>
        </w:rPr>
        <w:fldChar w:fldCharType="separate"/>
      </w:r>
      <w:r>
        <w:rPr>
          <w:rFonts w:hint="eastAsia" w:ascii="宋体" w:hAnsi="宋体" w:eastAsia="宋体" w:cs="宋体"/>
          <w:b w:val="0"/>
          <w:bCs w:val="0"/>
          <w:sz w:val="24"/>
          <w:szCs w:val="24"/>
          <w:lang w:eastAsia="zh-CN"/>
        </w:rPr>
        <w:t>6、</w:t>
      </w:r>
      <w:r>
        <w:rPr>
          <w:rFonts w:hint="eastAsia" w:ascii="宋体" w:hAnsi="宋体" w:eastAsia="宋体" w:cs="宋体"/>
          <w:b w:val="0"/>
          <w:bCs w:val="0"/>
          <w:sz w:val="24"/>
          <w:szCs w:val="24"/>
        </w:rPr>
        <w:t>富氧燃烧</w:t>
      </w:r>
      <w:r>
        <w:rPr>
          <w:rFonts w:hint="eastAsia" w:ascii="宋体" w:hAnsi="宋体" w:eastAsia="宋体" w:cs="宋体"/>
          <w:b w:val="0"/>
          <w:bCs w:val="0"/>
          <w:sz w:val="24"/>
          <w:szCs w:val="24"/>
          <w:lang w:eastAsia="zh-CN"/>
        </w:rPr>
        <w:t>提升燃煤</w:t>
      </w:r>
      <w:r>
        <w:rPr>
          <w:rFonts w:hint="eastAsia" w:ascii="宋体" w:hAnsi="宋体" w:eastAsia="宋体" w:cs="宋体"/>
          <w:b w:val="0"/>
          <w:bCs w:val="0"/>
          <w:sz w:val="24"/>
          <w:szCs w:val="24"/>
        </w:rPr>
        <w:t>火电灵活性技术</w:t>
      </w:r>
      <w:r>
        <w:rPr>
          <w:rFonts w:hint="eastAsia" w:ascii="宋体" w:hAnsi="宋体" w:eastAsia="宋体" w:cs="宋体"/>
          <w:b w:val="0"/>
          <w:bCs w:val="0"/>
          <w:sz w:val="24"/>
          <w:szCs w:val="24"/>
          <w:lang w:eastAsia="zh-CN"/>
        </w:rPr>
        <w:t>简介</w:t>
      </w:r>
      <w:r>
        <w:rPr>
          <w:rFonts w:hint="eastAsia" w:ascii="宋体" w:hAnsi="宋体" w:eastAsia="宋体" w:cs="宋体"/>
          <w:b w:val="0"/>
          <w:bCs w:val="0"/>
          <w:sz w:val="24"/>
          <w:szCs w:val="24"/>
        </w:rPr>
        <w:tab/>
      </w:r>
      <w:r>
        <w:rPr>
          <w:rFonts w:hint="eastAsia" w:ascii="宋体" w:hAnsi="宋体" w:eastAsia="宋体" w:cs="宋体"/>
          <w:b w:val="0"/>
          <w:bCs w:val="0"/>
          <w:sz w:val="24"/>
          <w:szCs w:val="24"/>
        </w:rPr>
        <w:fldChar w:fldCharType="begin"/>
      </w:r>
      <w:r>
        <w:rPr>
          <w:rFonts w:hint="eastAsia" w:ascii="宋体" w:hAnsi="宋体" w:eastAsia="宋体" w:cs="宋体"/>
          <w:b w:val="0"/>
          <w:bCs w:val="0"/>
          <w:sz w:val="24"/>
          <w:szCs w:val="24"/>
        </w:rPr>
        <w:instrText xml:space="preserve"> PAGEREF _Toc4334 </w:instrText>
      </w:r>
      <w:r>
        <w:rPr>
          <w:rFonts w:hint="eastAsia" w:ascii="宋体" w:hAnsi="宋体" w:eastAsia="宋体" w:cs="宋体"/>
          <w:b w:val="0"/>
          <w:bCs w:val="0"/>
          <w:sz w:val="24"/>
          <w:szCs w:val="24"/>
        </w:rPr>
        <w:fldChar w:fldCharType="separate"/>
      </w:r>
      <w:r>
        <w:rPr>
          <w:rFonts w:hint="eastAsia" w:ascii="宋体" w:hAnsi="宋体" w:eastAsia="宋体" w:cs="宋体"/>
          <w:b w:val="0"/>
          <w:bCs w:val="0"/>
          <w:sz w:val="24"/>
          <w:szCs w:val="24"/>
        </w:rPr>
        <w:t>4</w:t>
      </w:r>
      <w:r>
        <w:rPr>
          <w:rFonts w:hint="eastAsia" w:ascii="宋体" w:hAnsi="宋体" w:eastAsia="宋体" w:cs="宋体"/>
          <w:b w:val="0"/>
          <w:bCs w:val="0"/>
          <w:sz w:val="24"/>
          <w:szCs w:val="24"/>
        </w:rPr>
        <w:fldChar w:fldCharType="end"/>
      </w:r>
      <w:r>
        <w:rPr>
          <w:rFonts w:hint="eastAsia" w:ascii="宋体" w:hAnsi="宋体" w:eastAsia="宋体" w:cs="宋体"/>
          <w:b w:val="0"/>
          <w:bCs w:val="0"/>
          <w:sz w:val="24"/>
          <w:szCs w:val="24"/>
        </w:rPr>
        <w:fldChar w:fldCharType="end"/>
      </w:r>
    </w:p>
    <w:p>
      <w:pPr>
        <w:pStyle w:val="14"/>
        <w:keepNext w:val="0"/>
        <w:keepLines w:val="0"/>
        <w:pageBreakBefore w:val="0"/>
        <w:widowControl w:val="0"/>
        <w:tabs>
          <w:tab w:val="right" w:leader="dot" w:pos="8306"/>
        </w:tabs>
        <w:kinsoku/>
        <w:wordWrap/>
        <w:overflowPunct/>
        <w:topLinePunct w:val="0"/>
        <w:autoSpaceDE/>
        <w:autoSpaceDN/>
        <w:bidi w:val="0"/>
        <w:adjustRightInd/>
        <w:snapToGrid/>
        <w:spacing w:line="360" w:lineRule="auto"/>
        <w:ind w:right="0" w:rightChars="0" w:firstLine="0" w:firstLineChars="0"/>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fldChar w:fldCharType="begin"/>
      </w:r>
      <w:r>
        <w:rPr>
          <w:rFonts w:hint="eastAsia" w:ascii="宋体" w:hAnsi="宋体" w:eastAsia="宋体" w:cs="宋体"/>
          <w:b w:val="0"/>
          <w:bCs w:val="0"/>
          <w:sz w:val="24"/>
          <w:szCs w:val="24"/>
        </w:rPr>
        <w:instrText xml:space="preserve"> HYPERLINK \l _Toc21641 </w:instrText>
      </w:r>
      <w:r>
        <w:rPr>
          <w:rFonts w:hint="eastAsia" w:ascii="宋体" w:hAnsi="宋体" w:eastAsia="宋体" w:cs="宋体"/>
          <w:b w:val="0"/>
          <w:bCs w:val="0"/>
          <w:sz w:val="24"/>
          <w:szCs w:val="24"/>
        </w:rPr>
        <w:fldChar w:fldCharType="separate"/>
      </w:r>
      <w:r>
        <w:rPr>
          <w:rFonts w:hint="eastAsia" w:ascii="宋体" w:hAnsi="宋体" w:eastAsia="宋体" w:cs="宋体"/>
          <w:b w:val="0"/>
          <w:bCs w:val="0"/>
          <w:sz w:val="24"/>
          <w:szCs w:val="24"/>
          <w:lang w:val="en-US" w:eastAsia="zh-CN"/>
        </w:rPr>
        <w:t>6.1技术来源</w:t>
      </w:r>
      <w:r>
        <w:rPr>
          <w:rFonts w:hint="eastAsia" w:ascii="宋体" w:hAnsi="宋体" w:eastAsia="宋体" w:cs="宋体"/>
          <w:b w:val="0"/>
          <w:bCs w:val="0"/>
          <w:sz w:val="24"/>
          <w:szCs w:val="24"/>
        </w:rPr>
        <w:tab/>
      </w:r>
      <w:r>
        <w:rPr>
          <w:rFonts w:hint="eastAsia" w:ascii="宋体" w:hAnsi="宋体" w:eastAsia="宋体" w:cs="宋体"/>
          <w:b w:val="0"/>
          <w:bCs w:val="0"/>
          <w:sz w:val="24"/>
          <w:szCs w:val="24"/>
        </w:rPr>
        <w:fldChar w:fldCharType="begin"/>
      </w:r>
      <w:r>
        <w:rPr>
          <w:rFonts w:hint="eastAsia" w:ascii="宋体" w:hAnsi="宋体" w:eastAsia="宋体" w:cs="宋体"/>
          <w:b w:val="0"/>
          <w:bCs w:val="0"/>
          <w:sz w:val="24"/>
          <w:szCs w:val="24"/>
        </w:rPr>
        <w:instrText xml:space="preserve"> PAGEREF _Toc21641 </w:instrText>
      </w:r>
      <w:r>
        <w:rPr>
          <w:rFonts w:hint="eastAsia" w:ascii="宋体" w:hAnsi="宋体" w:eastAsia="宋体" w:cs="宋体"/>
          <w:b w:val="0"/>
          <w:bCs w:val="0"/>
          <w:sz w:val="24"/>
          <w:szCs w:val="24"/>
        </w:rPr>
        <w:fldChar w:fldCharType="separate"/>
      </w:r>
      <w:r>
        <w:rPr>
          <w:rFonts w:hint="eastAsia" w:ascii="宋体" w:hAnsi="宋体" w:eastAsia="宋体" w:cs="宋体"/>
          <w:b w:val="0"/>
          <w:bCs w:val="0"/>
          <w:sz w:val="24"/>
          <w:szCs w:val="24"/>
        </w:rPr>
        <w:t>4</w:t>
      </w:r>
      <w:r>
        <w:rPr>
          <w:rFonts w:hint="eastAsia" w:ascii="宋体" w:hAnsi="宋体" w:eastAsia="宋体" w:cs="宋体"/>
          <w:b w:val="0"/>
          <w:bCs w:val="0"/>
          <w:sz w:val="24"/>
          <w:szCs w:val="24"/>
        </w:rPr>
        <w:fldChar w:fldCharType="end"/>
      </w:r>
      <w:r>
        <w:rPr>
          <w:rFonts w:hint="eastAsia" w:ascii="宋体" w:hAnsi="宋体" w:eastAsia="宋体" w:cs="宋体"/>
          <w:b w:val="0"/>
          <w:bCs w:val="0"/>
          <w:sz w:val="24"/>
          <w:szCs w:val="24"/>
        </w:rPr>
        <w:fldChar w:fldCharType="end"/>
      </w:r>
    </w:p>
    <w:p>
      <w:pPr>
        <w:pStyle w:val="14"/>
        <w:keepNext w:val="0"/>
        <w:keepLines w:val="0"/>
        <w:pageBreakBefore w:val="0"/>
        <w:widowControl w:val="0"/>
        <w:tabs>
          <w:tab w:val="right" w:leader="dot" w:pos="8306"/>
        </w:tabs>
        <w:kinsoku/>
        <w:wordWrap/>
        <w:overflowPunct/>
        <w:topLinePunct w:val="0"/>
        <w:autoSpaceDE/>
        <w:autoSpaceDN/>
        <w:bidi w:val="0"/>
        <w:adjustRightInd/>
        <w:snapToGrid/>
        <w:spacing w:line="360" w:lineRule="auto"/>
        <w:ind w:right="0" w:rightChars="0" w:firstLine="0" w:firstLineChars="0"/>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fldChar w:fldCharType="begin"/>
      </w:r>
      <w:r>
        <w:rPr>
          <w:rFonts w:hint="eastAsia" w:ascii="宋体" w:hAnsi="宋体" w:eastAsia="宋体" w:cs="宋体"/>
          <w:b w:val="0"/>
          <w:bCs w:val="0"/>
          <w:sz w:val="24"/>
          <w:szCs w:val="24"/>
        </w:rPr>
        <w:instrText xml:space="preserve"> HYPERLINK \l _Toc1233 </w:instrText>
      </w:r>
      <w:r>
        <w:rPr>
          <w:rFonts w:hint="eastAsia" w:ascii="宋体" w:hAnsi="宋体" w:eastAsia="宋体" w:cs="宋体"/>
          <w:b w:val="0"/>
          <w:bCs w:val="0"/>
          <w:sz w:val="24"/>
          <w:szCs w:val="24"/>
        </w:rPr>
        <w:fldChar w:fldCharType="separate"/>
      </w:r>
      <w:r>
        <w:rPr>
          <w:rFonts w:hint="eastAsia" w:ascii="宋体" w:hAnsi="宋体" w:eastAsia="宋体" w:cs="宋体"/>
          <w:b w:val="0"/>
          <w:bCs w:val="0"/>
          <w:sz w:val="24"/>
          <w:szCs w:val="24"/>
          <w:lang w:val="en-US" w:eastAsia="zh-CN"/>
        </w:rPr>
        <w:t>6.2技术机理</w:t>
      </w:r>
      <w:r>
        <w:rPr>
          <w:rFonts w:hint="eastAsia" w:ascii="宋体" w:hAnsi="宋体" w:eastAsia="宋体" w:cs="宋体"/>
          <w:b w:val="0"/>
          <w:bCs w:val="0"/>
          <w:sz w:val="24"/>
          <w:szCs w:val="24"/>
        </w:rPr>
        <w:tab/>
      </w:r>
      <w:r>
        <w:rPr>
          <w:rFonts w:hint="eastAsia" w:ascii="宋体" w:hAnsi="宋体" w:eastAsia="宋体" w:cs="宋体"/>
          <w:b w:val="0"/>
          <w:bCs w:val="0"/>
          <w:sz w:val="24"/>
          <w:szCs w:val="24"/>
        </w:rPr>
        <w:fldChar w:fldCharType="begin"/>
      </w:r>
      <w:r>
        <w:rPr>
          <w:rFonts w:hint="eastAsia" w:ascii="宋体" w:hAnsi="宋体" w:eastAsia="宋体" w:cs="宋体"/>
          <w:b w:val="0"/>
          <w:bCs w:val="0"/>
          <w:sz w:val="24"/>
          <w:szCs w:val="24"/>
        </w:rPr>
        <w:instrText xml:space="preserve"> PAGEREF _Toc1233 </w:instrText>
      </w:r>
      <w:r>
        <w:rPr>
          <w:rFonts w:hint="eastAsia" w:ascii="宋体" w:hAnsi="宋体" w:eastAsia="宋体" w:cs="宋体"/>
          <w:b w:val="0"/>
          <w:bCs w:val="0"/>
          <w:sz w:val="24"/>
          <w:szCs w:val="24"/>
        </w:rPr>
        <w:fldChar w:fldCharType="separate"/>
      </w:r>
      <w:r>
        <w:rPr>
          <w:rFonts w:hint="eastAsia" w:ascii="宋体" w:hAnsi="宋体" w:eastAsia="宋体" w:cs="宋体"/>
          <w:b w:val="0"/>
          <w:bCs w:val="0"/>
          <w:sz w:val="24"/>
          <w:szCs w:val="24"/>
        </w:rPr>
        <w:t>5</w:t>
      </w:r>
      <w:r>
        <w:rPr>
          <w:rFonts w:hint="eastAsia" w:ascii="宋体" w:hAnsi="宋体" w:eastAsia="宋体" w:cs="宋体"/>
          <w:b w:val="0"/>
          <w:bCs w:val="0"/>
          <w:sz w:val="24"/>
          <w:szCs w:val="24"/>
        </w:rPr>
        <w:fldChar w:fldCharType="end"/>
      </w:r>
      <w:r>
        <w:rPr>
          <w:rFonts w:hint="eastAsia" w:ascii="宋体" w:hAnsi="宋体" w:eastAsia="宋体" w:cs="宋体"/>
          <w:b w:val="0"/>
          <w:bCs w:val="0"/>
          <w:sz w:val="24"/>
          <w:szCs w:val="24"/>
        </w:rPr>
        <w:fldChar w:fldCharType="end"/>
      </w:r>
    </w:p>
    <w:p>
      <w:pPr>
        <w:pStyle w:val="14"/>
        <w:keepNext w:val="0"/>
        <w:keepLines w:val="0"/>
        <w:pageBreakBefore w:val="0"/>
        <w:widowControl w:val="0"/>
        <w:tabs>
          <w:tab w:val="right" w:leader="dot" w:pos="8306"/>
        </w:tabs>
        <w:kinsoku/>
        <w:wordWrap/>
        <w:overflowPunct/>
        <w:topLinePunct w:val="0"/>
        <w:autoSpaceDE/>
        <w:autoSpaceDN/>
        <w:bidi w:val="0"/>
        <w:adjustRightInd/>
        <w:snapToGrid/>
        <w:spacing w:line="360" w:lineRule="auto"/>
        <w:ind w:right="0" w:rightChars="0" w:firstLine="0" w:firstLineChars="0"/>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fldChar w:fldCharType="begin"/>
      </w:r>
      <w:r>
        <w:rPr>
          <w:rFonts w:hint="eastAsia" w:ascii="宋体" w:hAnsi="宋体" w:eastAsia="宋体" w:cs="宋体"/>
          <w:b w:val="0"/>
          <w:bCs w:val="0"/>
          <w:sz w:val="24"/>
          <w:szCs w:val="24"/>
        </w:rPr>
        <w:instrText xml:space="preserve"> HYPERLINK \l _Toc1886 </w:instrText>
      </w:r>
      <w:r>
        <w:rPr>
          <w:rFonts w:hint="eastAsia" w:ascii="宋体" w:hAnsi="宋体" w:eastAsia="宋体" w:cs="宋体"/>
          <w:b w:val="0"/>
          <w:bCs w:val="0"/>
          <w:sz w:val="24"/>
          <w:szCs w:val="24"/>
        </w:rPr>
        <w:fldChar w:fldCharType="separate"/>
      </w:r>
      <w:r>
        <w:rPr>
          <w:rFonts w:hint="eastAsia" w:ascii="宋体" w:hAnsi="宋体" w:eastAsia="宋体" w:cs="宋体"/>
          <w:b w:val="0"/>
          <w:bCs w:val="0"/>
          <w:sz w:val="24"/>
          <w:szCs w:val="24"/>
          <w:lang w:val="en-US" w:eastAsia="zh-CN"/>
        </w:rPr>
        <w:t>6.3性能体现</w:t>
      </w:r>
      <w:r>
        <w:rPr>
          <w:rFonts w:hint="eastAsia" w:ascii="宋体" w:hAnsi="宋体" w:eastAsia="宋体" w:cs="宋体"/>
          <w:b w:val="0"/>
          <w:bCs w:val="0"/>
          <w:sz w:val="24"/>
          <w:szCs w:val="24"/>
        </w:rPr>
        <w:tab/>
      </w:r>
      <w:r>
        <w:rPr>
          <w:rFonts w:hint="eastAsia" w:ascii="宋体" w:hAnsi="宋体" w:eastAsia="宋体" w:cs="宋体"/>
          <w:b w:val="0"/>
          <w:bCs w:val="0"/>
          <w:sz w:val="24"/>
          <w:szCs w:val="24"/>
        </w:rPr>
        <w:fldChar w:fldCharType="begin"/>
      </w:r>
      <w:r>
        <w:rPr>
          <w:rFonts w:hint="eastAsia" w:ascii="宋体" w:hAnsi="宋体" w:eastAsia="宋体" w:cs="宋体"/>
          <w:b w:val="0"/>
          <w:bCs w:val="0"/>
          <w:sz w:val="24"/>
          <w:szCs w:val="24"/>
        </w:rPr>
        <w:instrText xml:space="preserve"> PAGEREF _Toc1886 </w:instrText>
      </w:r>
      <w:r>
        <w:rPr>
          <w:rFonts w:hint="eastAsia" w:ascii="宋体" w:hAnsi="宋体" w:eastAsia="宋体" w:cs="宋体"/>
          <w:b w:val="0"/>
          <w:bCs w:val="0"/>
          <w:sz w:val="24"/>
          <w:szCs w:val="24"/>
        </w:rPr>
        <w:fldChar w:fldCharType="separate"/>
      </w:r>
      <w:r>
        <w:rPr>
          <w:rFonts w:hint="eastAsia" w:ascii="宋体" w:hAnsi="宋体" w:eastAsia="宋体" w:cs="宋体"/>
          <w:b w:val="0"/>
          <w:bCs w:val="0"/>
          <w:sz w:val="24"/>
          <w:szCs w:val="24"/>
        </w:rPr>
        <w:t>7</w:t>
      </w:r>
      <w:r>
        <w:rPr>
          <w:rFonts w:hint="eastAsia" w:ascii="宋体" w:hAnsi="宋体" w:eastAsia="宋体" w:cs="宋体"/>
          <w:b w:val="0"/>
          <w:bCs w:val="0"/>
          <w:sz w:val="24"/>
          <w:szCs w:val="24"/>
        </w:rPr>
        <w:fldChar w:fldCharType="end"/>
      </w:r>
      <w:r>
        <w:rPr>
          <w:rFonts w:hint="eastAsia" w:ascii="宋体" w:hAnsi="宋体" w:eastAsia="宋体" w:cs="宋体"/>
          <w:b w:val="0"/>
          <w:bCs w:val="0"/>
          <w:sz w:val="24"/>
          <w:szCs w:val="24"/>
        </w:rPr>
        <w:fldChar w:fldCharType="end"/>
      </w:r>
    </w:p>
    <w:p>
      <w:pPr>
        <w:pStyle w:val="14"/>
        <w:keepNext w:val="0"/>
        <w:keepLines w:val="0"/>
        <w:pageBreakBefore w:val="0"/>
        <w:widowControl w:val="0"/>
        <w:tabs>
          <w:tab w:val="right" w:leader="dot" w:pos="8306"/>
        </w:tabs>
        <w:kinsoku/>
        <w:wordWrap/>
        <w:overflowPunct/>
        <w:topLinePunct w:val="0"/>
        <w:autoSpaceDE/>
        <w:autoSpaceDN/>
        <w:bidi w:val="0"/>
        <w:adjustRightInd/>
        <w:snapToGrid/>
        <w:spacing w:line="360" w:lineRule="auto"/>
        <w:ind w:right="0" w:rightChars="0" w:firstLine="0" w:firstLineChars="0"/>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fldChar w:fldCharType="begin"/>
      </w:r>
      <w:r>
        <w:rPr>
          <w:rFonts w:hint="eastAsia" w:ascii="宋体" w:hAnsi="宋体" w:eastAsia="宋体" w:cs="宋体"/>
          <w:b w:val="0"/>
          <w:bCs w:val="0"/>
          <w:sz w:val="24"/>
          <w:szCs w:val="24"/>
        </w:rPr>
        <w:instrText xml:space="preserve"> HYPERLINK \l _Toc30588 </w:instrText>
      </w:r>
      <w:r>
        <w:rPr>
          <w:rFonts w:hint="eastAsia" w:ascii="宋体" w:hAnsi="宋体" w:eastAsia="宋体" w:cs="宋体"/>
          <w:b w:val="0"/>
          <w:bCs w:val="0"/>
          <w:sz w:val="24"/>
          <w:szCs w:val="24"/>
        </w:rPr>
        <w:fldChar w:fldCharType="separate"/>
      </w:r>
      <w:r>
        <w:rPr>
          <w:rFonts w:hint="eastAsia" w:ascii="宋体" w:hAnsi="宋体" w:eastAsia="宋体" w:cs="宋体"/>
          <w:b w:val="0"/>
          <w:bCs w:val="0"/>
          <w:sz w:val="24"/>
          <w:szCs w:val="24"/>
          <w:lang w:val="en-US" w:eastAsia="zh-CN"/>
        </w:rPr>
        <w:t>6.4技改方案</w:t>
      </w:r>
      <w:r>
        <w:rPr>
          <w:rFonts w:hint="eastAsia" w:ascii="宋体" w:hAnsi="宋体" w:eastAsia="宋体" w:cs="宋体"/>
          <w:b w:val="0"/>
          <w:bCs w:val="0"/>
          <w:sz w:val="24"/>
          <w:szCs w:val="24"/>
        </w:rPr>
        <w:tab/>
      </w:r>
      <w:r>
        <w:rPr>
          <w:rFonts w:hint="eastAsia" w:ascii="宋体" w:hAnsi="宋体" w:eastAsia="宋体" w:cs="宋体"/>
          <w:b w:val="0"/>
          <w:bCs w:val="0"/>
          <w:sz w:val="24"/>
          <w:szCs w:val="24"/>
        </w:rPr>
        <w:fldChar w:fldCharType="begin"/>
      </w:r>
      <w:r>
        <w:rPr>
          <w:rFonts w:hint="eastAsia" w:ascii="宋体" w:hAnsi="宋体" w:eastAsia="宋体" w:cs="宋体"/>
          <w:b w:val="0"/>
          <w:bCs w:val="0"/>
          <w:sz w:val="24"/>
          <w:szCs w:val="24"/>
        </w:rPr>
        <w:instrText xml:space="preserve"> PAGEREF _Toc30588 </w:instrText>
      </w:r>
      <w:r>
        <w:rPr>
          <w:rFonts w:hint="eastAsia" w:ascii="宋体" w:hAnsi="宋体" w:eastAsia="宋体" w:cs="宋体"/>
          <w:b w:val="0"/>
          <w:bCs w:val="0"/>
          <w:sz w:val="24"/>
          <w:szCs w:val="24"/>
        </w:rPr>
        <w:fldChar w:fldCharType="separate"/>
      </w:r>
      <w:r>
        <w:rPr>
          <w:rFonts w:hint="eastAsia" w:ascii="宋体" w:hAnsi="宋体" w:eastAsia="宋体" w:cs="宋体"/>
          <w:b w:val="0"/>
          <w:bCs w:val="0"/>
          <w:sz w:val="24"/>
          <w:szCs w:val="24"/>
        </w:rPr>
        <w:t>8</w:t>
      </w:r>
      <w:r>
        <w:rPr>
          <w:rFonts w:hint="eastAsia" w:ascii="宋体" w:hAnsi="宋体" w:eastAsia="宋体" w:cs="宋体"/>
          <w:b w:val="0"/>
          <w:bCs w:val="0"/>
          <w:sz w:val="24"/>
          <w:szCs w:val="24"/>
        </w:rPr>
        <w:fldChar w:fldCharType="end"/>
      </w:r>
      <w:r>
        <w:rPr>
          <w:rFonts w:hint="eastAsia" w:ascii="宋体" w:hAnsi="宋体" w:eastAsia="宋体" w:cs="宋体"/>
          <w:b w:val="0"/>
          <w:bCs w:val="0"/>
          <w:sz w:val="24"/>
          <w:szCs w:val="24"/>
        </w:rPr>
        <w:fldChar w:fldCharType="end"/>
      </w:r>
    </w:p>
    <w:p>
      <w:pPr>
        <w:pStyle w:val="14"/>
        <w:keepNext w:val="0"/>
        <w:keepLines w:val="0"/>
        <w:pageBreakBefore w:val="0"/>
        <w:widowControl w:val="0"/>
        <w:tabs>
          <w:tab w:val="right" w:leader="dot" w:pos="8306"/>
        </w:tabs>
        <w:kinsoku/>
        <w:wordWrap/>
        <w:overflowPunct/>
        <w:topLinePunct w:val="0"/>
        <w:autoSpaceDE/>
        <w:autoSpaceDN/>
        <w:bidi w:val="0"/>
        <w:adjustRightInd/>
        <w:snapToGrid/>
        <w:spacing w:line="360" w:lineRule="auto"/>
        <w:ind w:right="0" w:rightChars="0" w:firstLine="0" w:firstLineChars="0"/>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fldChar w:fldCharType="begin"/>
      </w:r>
      <w:r>
        <w:rPr>
          <w:rFonts w:hint="eastAsia" w:ascii="宋体" w:hAnsi="宋体" w:eastAsia="宋体" w:cs="宋体"/>
          <w:b w:val="0"/>
          <w:bCs w:val="0"/>
          <w:sz w:val="24"/>
          <w:szCs w:val="24"/>
        </w:rPr>
        <w:instrText xml:space="preserve"> HYPERLINK \l _Toc27138 </w:instrText>
      </w:r>
      <w:r>
        <w:rPr>
          <w:rFonts w:hint="eastAsia" w:ascii="宋体" w:hAnsi="宋体" w:eastAsia="宋体" w:cs="宋体"/>
          <w:b w:val="0"/>
          <w:bCs w:val="0"/>
          <w:sz w:val="24"/>
          <w:szCs w:val="24"/>
        </w:rPr>
        <w:fldChar w:fldCharType="separate"/>
      </w:r>
      <w:r>
        <w:rPr>
          <w:rFonts w:hint="eastAsia" w:ascii="宋体" w:hAnsi="宋体" w:eastAsia="宋体" w:cs="宋体"/>
          <w:b w:val="0"/>
          <w:bCs w:val="0"/>
          <w:sz w:val="24"/>
          <w:szCs w:val="24"/>
          <w:lang w:val="en-US" w:eastAsia="zh-CN"/>
        </w:rPr>
        <w:t>6.5应用业绩</w:t>
      </w:r>
      <w:r>
        <w:rPr>
          <w:rFonts w:hint="eastAsia" w:ascii="宋体" w:hAnsi="宋体" w:eastAsia="宋体" w:cs="宋体"/>
          <w:b w:val="0"/>
          <w:bCs w:val="0"/>
          <w:sz w:val="24"/>
          <w:szCs w:val="24"/>
        </w:rPr>
        <w:tab/>
      </w:r>
      <w:r>
        <w:rPr>
          <w:rFonts w:hint="eastAsia" w:ascii="宋体" w:hAnsi="宋体" w:eastAsia="宋体" w:cs="宋体"/>
          <w:b w:val="0"/>
          <w:bCs w:val="0"/>
          <w:sz w:val="24"/>
          <w:szCs w:val="24"/>
        </w:rPr>
        <w:fldChar w:fldCharType="begin"/>
      </w:r>
      <w:r>
        <w:rPr>
          <w:rFonts w:hint="eastAsia" w:ascii="宋体" w:hAnsi="宋体" w:eastAsia="宋体" w:cs="宋体"/>
          <w:b w:val="0"/>
          <w:bCs w:val="0"/>
          <w:sz w:val="24"/>
          <w:szCs w:val="24"/>
        </w:rPr>
        <w:instrText xml:space="preserve"> PAGEREF _Toc27138 </w:instrText>
      </w:r>
      <w:r>
        <w:rPr>
          <w:rFonts w:hint="eastAsia" w:ascii="宋体" w:hAnsi="宋体" w:eastAsia="宋体" w:cs="宋体"/>
          <w:b w:val="0"/>
          <w:bCs w:val="0"/>
          <w:sz w:val="24"/>
          <w:szCs w:val="24"/>
        </w:rPr>
        <w:fldChar w:fldCharType="separate"/>
      </w:r>
      <w:r>
        <w:rPr>
          <w:rFonts w:hint="eastAsia" w:ascii="宋体" w:hAnsi="宋体" w:eastAsia="宋体" w:cs="宋体"/>
          <w:b w:val="0"/>
          <w:bCs w:val="0"/>
          <w:sz w:val="24"/>
          <w:szCs w:val="24"/>
        </w:rPr>
        <w:t>11</w:t>
      </w:r>
      <w:r>
        <w:rPr>
          <w:rFonts w:hint="eastAsia" w:ascii="宋体" w:hAnsi="宋体" w:eastAsia="宋体" w:cs="宋体"/>
          <w:b w:val="0"/>
          <w:bCs w:val="0"/>
          <w:sz w:val="24"/>
          <w:szCs w:val="24"/>
        </w:rPr>
        <w:fldChar w:fldCharType="end"/>
      </w:r>
      <w:r>
        <w:rPr>
          <w:rFonts w:hint="eastAsia" w:ascii="宋体" w:hAnsi="宋体" w:eastAsia="宋体" w:cs="宋体"/>
          <w:b w:val="0"/>
          <w:bCs w:val="0"/>
          <w:sz w:val="24"/>
          <w:szCs w:val="24"/>
        </w:rPr>
        <w:fldChar w:fldCharType="end"/>
      </w:r>
    </w:p>
    <w:p>
      <w:pPr>
        <w:pStyle w:val="11"/>
        <w:keepNext w:val="0"/>
        <w:keepLines w:val="0"/>
        <w:pageBreakBefore w:val="0"/>
        <w:widowControl w:val="0"/>
        <w:tabs>
          <w:tab w:val="right" w:leader="dot" w:pos="8306"/>
        </w:tabs>
        <w:kinsoku/>
        <w:wordWrap/>
        <w:overflowPunct/>
        <w:topLinePunct w:val="0"/>
        <w:autoSpaceDE/>
        <w:autoSpaceDN/>
        <w:bidi w:val="0"/>
        <w:adjustRightInd/>
        <w:snapToGrid/>
        <w:spacing w:line="360" w:lineRule="auto"/>
        <w:ind w:right="0" w:rightChars="0" w:firstLine="0" w:firstLineChars="0"/>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fldChar w:fldCharType="begin"/>
      </w:r>
      <w:r>
        <w:rPr>
          <w:rFonts w:hint="eastAsia" w:ascii="宋体" w:hAnsi="宋体" w:eastAsia="宋体" w:cs="宋体"/>
          <w:b w:val="0"/>
          <w:bCs w:val="0"/>
          <w:sz w:val="24"/>
          <w:szCs w:val="24"/>
        </w:rPr>
        <w:instrText xml:space="preserve"> HYPERLINK \l _Toc2877 </w:instrText>
      </w:r>
      <w:r>
        <w:rPr>
          <w:rFonts w:hint="eastAsia" w:ascii="宋体" w:hAnsi="宋体" w:eastAsia="宋体" w:cs="宋体"/>
          <w:b w:val="0"/>
          <w:bCs w:val="0"/>
          <w:sz w:val="24"/>
          <w:szCs w:val="24"/>
        </w:rPr>
        <w:fldChar w:fldCharType="separate"/>
      </w:r>
      <w:r>
        <w:rPr>
          <w:rFonts w:hint="eastAsia" w:ascii="宋体" w:hAnsi="宋体" w:eastAsia="宋体" w:cs="宋体"/>
          <w:b w:val="0"/>
          <w:bCs w:val="0"/>
          <w:sz w:val="24"/>
          <w:szCs w:val="24"/>
          <w:lang w:val="en-US" w:eastAsia="zh-CN"/>
        </w:rPr>
        <w:t>7</w:t>
      </w:r>
      <w:r>
        <w:rPr>
          <w:rFonts w:hint="eastAsia" w:ascii="宋体" w:hAnsi="宋体" w:eastAsia="宋体" w:cs="宋体"/>
          <w:b w:val="0"/>
          <w:bCs w:val="0"/>
          <w:sz w:val="24"/>
          <w:szCs w:val="24"/>
        </w:rPr>
        <w:t>、富氧燃烧</w:t>
      </w:r>
      <w:r>
        <w:rPr>
          <w:rFonts w:hint="eastAsia" w:ascii="宋体" w:hAnsi="宋体" w:eastAsia="宋体" w:cs="宋体"/>
          <w:b w:val="0"/>
          <w:bCs w:val="0"/>
          <w:sz w:val="24"/>
          <w:szCs w:val="24"/>
          <w:lang w:eastAsia="zh-CN"/>
        </w:rPr>
        <w:t>提升燃煤</w:t>
      </w:r>
      <w:r>
        <w:rPr>
          <w:rFonts w:hint="eastAsia" w:ascii="宋体" w:hAnsi="宋体" w:eastAsia="宋体" w:cs="宋体"/>
          <w:b w:val="0"/>
          <w:bCs w:val="0"/>
          <w:sz w:val="24"/>
          <w:szCs w:val="24"/>
        </w:rPr>
        <w:t>火电灵活性与丹麦火电灵活性对比</w:t>
      </w:r>
      <w:r>
        <w:rPr>
          <w:rFonts w:hint="eastAsia" w:ascii="宋体" w:hAnsi="宋体" w:eastAsia="宋体" w:cs="宋体"/>
          <w:b w:val="0"/>
          <w:bCs w:val="0"/>
          <w:sz w:val="24"/>
          <w:szCs w:val="24"/>
        </w:rPr>
        <w:tab/>
      </w:r>
      <w:r>
        <w:rPr>
          <w:rFonts w:hint="eastAsia" w:ascii="宋体" w:hAnsi="宋体" w:eastAsia="宋体" w:cs="宋体"/>
          <w:b w:val="0"/>
          <w:bCs w:val="0"/>
          <w:sz w:val="24"/>
          <w:szCs w:val="24"/>
        </w:rPr>
        <w:fldChar w:fldCharType="begin"/>
      </w:r>
      <w:r>
        <w:rPr>
          <w:rFonts w:hint="eastAsia" w:ascii="宋体" w:hAnsi="宋体" w:eastAsia="宋体" w:cs="宋体"/>
          <w:b w:val="0"/>
          <w:bCs w:val="0"/>
          <w:sz w:val="24"/>
          <w:szCs w:val="24"/>
        </w:rPr>
        <w:instrText xml:space="preserve"> PAGEREF _Toc2877 </w:instrText>
      </w:r>
      <w:r>
        <w:rPr>
          <w:rFonts w:hint="eastAsia" w:ascii="宋体" w:hAnsi="宋体" w:eastAsia="宋体" w:cs="宋体"/>
          <w:b w:val="0"/>
          <w:bCs w:val="0"/>
          <w:sz w:val="24"/>
          <w:szCs w:val="24"/>
        </w:rPr>
        <w:fldChar w:fldCharType="separate"/>
      </w:r>
      <w:r>
        <w:rPr>
          <w:rFonts w:hint="eastAsia" w:ascii="宋体" w:hAnsi="宋体" w:eastAsia="宋体" w:cs="宋体"/>
          <w:b w:val="0"/>
          <w:bCs w:val="0"/>
          <w:sz w:val="24"/>
          <w:szCs w:val="24"/>
        </w:rPr>
        <w:t>13</w:t>
      </w:r>
      <w:r>
        <w:rPr>
          <w:rFonts w:hint="eastAsia" w:ascii="宋体" w:hAnsi="宋体" w:eastAsia="宋体" w:cs="宋体"/>
          <w:b w:val="0"/>
          <w:bCs w:val="0"/>
          <w:sz w:val="24"/>
          <w:szCs w:val="24"/>
        </w:rPr>
        <w:fldChar w:fldCharType="end"/>
      </w:r>
      <w:r>
        <w:rPr>
          <w:rFonts w:hint="eastAsia" w:ascii="宋体" w:hAnsi="宋体" w:eastAsia="宋体" w:cs="宋体"/>
          <w:b w:val="0"/>
          <w:bCs w:val="0"/>
          <w:sz w:val="24"/>
          <w:szCs w:val="24"/>
        </w:rPr>
        <w:fldChar w:fldCharType="end"/>
      </w:r>
    </w:p>
    <w:p>
      <w:pPr>
        <w:pStyle w:val="14"/>
        <w:keepNext w:val="0"/>
        <w:keepLines w:val="0"/>
        <w:pageBreakBefore w:val="0"/>
        <w:widowControl w:val="0"/>
        <w:tabs>
          <w:tab w:val="right" w:leader="dot" w:pos="8306"/>
        </w:tabs>
        <w:kinsoku/>
        <w:wordWrap/>
        <w:overflowPunct/>
        <w:topLinePunct w:val="0"/>
        <w:autoSpaceDE/>
        <w:autoSpaceDN/>
        <w:bidi w:val="0"/>
        <w:adjustRightInd/>
        <w:snapToGrid/>
        <w:spacing w:line="360" w:lineRule="auto"/>
        <w:ind w:right="0" w:rightChars="0" w:firstLine="0" w:firstLineChars="0"/>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fldChar w:fldCharType="begin"/>
      </w:r>
      <w:r>
        <w:rPr>
          <w:rFonts w:hint="eastAsia" w:ascii="宋体" w:hAnsi="宋体" w:eastAsia="宋体" w:cs="宋体"/>
          <w:b w:val="0"/>
          <w:bCs w:val="0"/>
          <w:sz w:val="24"/>
          <w:szCs w:val="24"/>
        </w:rPr>
        <w:instrText xml:space="preserve"> HYPERLINK \l _Toc14555 </w:instrText>
      </w:r>
      <w:r>
        <w:rPr>
          <w:rFonts w:hint="eastAsia" w:ascii="宋体" w:hAnsi="宋体" w:eastAsia="宋体" w:cs="宋体"/>
          <w:b w:val="0"/>
          <w:bCs w:val="0"/>
          <w:sz w:val="24"/>
          <w:szCs w:val="24"/>
        </w:rPr>
        <w:fldChar w:fldCharType="separate"/>
      </w:r>
      <w:r>
        <w:rPr>
          <w:rFonts w:hint="eastAsia" w:ascii="宋体" w:hAnsi="宋体" w:eastAsia="宋体" w:cs="宋体"/>
          <w:b w:val="0"/>
          <w:bCs w:val="0"/>
          <w:sz w:val="24"/>
          <w:szCs w:val="24"/>
          <w:lang w:val="en-US" w:eastAsia="zh-CN"/>
        </w:rPr>
        <w:t>7.1富氧燃烧提升燃煤火电灵活性技术优势</w:t>
      </w:r>
      <w:r>
        <w:rPr>
          <w:rFonts w:hint="eastAsia" w:ascii="宋体" w:hAnsi="宋体" w:eastAsia="宋体" w:cs="宋体"/>
          <w:b w:val="0"/>
          <w:bCs w:val="0"/>
          <w:sz w:val="24"/>
          <w:szCs w:val="24"/>
        </w:rPr>
        <w:tab/>
      </w:r>
      <w:r>
        <w:rPr>
          <w:rFonts w:hint="eastAsia" w:ascii="宋体" w:hAnsi="宋体" w:eastAsia="宋体" w:cs="宋体"/>
          <w:b w:val="0"/>
          <w:bCs w:val="0"/>
          <w:sz w:val="24"/>
          <w:szCs w:val="24"/>
        </w:rPr>
        <w:fldChar w:fldCharType="begin"/>
      </w:r>
      <w:r>
        <w:rPr>
          <w:rFonts w:hint="eastAsia" w:ascii="宋体" w:hAnsi="宋体" w:eastAsia="宋体" w:cs="宋体"/>
          <w:b w:val="0"/>
          <w:bCs w:val="0"/>
          <w:sz w:val="24"/>
          <w:szCs w:val="24"/>
        </w:rPr>
        <w:instrText xml:space="preserve"> PAGEREF _Toc14555 </w:instrText>
      </w:r>
      <w:r>
        <w:rPr>
          <w:rFonts w:hint="eastAsia" w:ascii="宋体" w:hAnsi="宋体" w:eastAsia="宋体" w:cs="宋体"/>
          <w:b w:val="0"/>
          <w:bCs w:val="0"/>
          <w:sz w:val="24"/>
          <w:szCs w:val="24"/>
        </w:rPr>
        <w:fldChar w:fldCharType="separate"/>
      </w:r>
      <w:r>
        <w:rPr>
          <w:rFonts w:hint="eastAsia" w:ascii="宋体" w:hAnsi="宋体" w:eastAsia="宋体" w:cs="宋体"/>
          <w:b w:val="0"/>
          <w:bCs w:val="0"/>
          <w:sz w:val="24"/>
          <w:szCs w:val="24"/>
        </w:rPr>
        <w:t>13</w:t>
      </w:r>
      <w:r>
        <w:rPr>
          <w:rFonts w:hint="eastAsia" w:ascii="宋体" w:hAnsi="宋体" w:eastAsia="宋体" w:cs="宋体"/>
          <w:b w:val="0"/>
          <w:bCs w:val="0"/>
          <w:sz w:val="24"/>
          <w:szCs w:val="24"/>
        </w:rPr>
        <w:fldChar w:fldCharType="end"/>
      </w:r>
      <w:r>
        <w:rPr>
          <w:rFonts w:hint="eastAsia" w:ascii="宋体" w:hAnsi="宋体" w:eastAsia="宋体" w:cs="宋体"/>
          <w:b w:val="0"/>
          <w:bCs w:val="0"/>
          <w:sz w:val="24"/>
          <w:szCs w:val="24"/>
        </w:rPr>
        <w:fldChar w:fldCharType="end"/>
      </w:r>
    </w:p>
    <w:p>
      <w:pPr>
        <w:pStyle w:val="14"/>
        <w:keepNext w:val="0"/>
        <w:keepLines w:val="0"/>
        <w:pageBreakBefore w:val="0"/>
        <w:widowControl w:val="0"/>
        <w:tabs>
          <w:tab w:val="right" w:leader="dot" w:pos="8306"/>
        </w:tabs>
        <w:kinsoku/>
        <w:wordWrap/>
        <w:overflowPunct/>
        <w:topLinePunct w:val="0"/>
        <w:autoSpaceDE/>
        <w:autoSpaceDN/>
        <w:bidi w:val="0"/>
        <w:adjustRightInd/>
        <w:snapToGrid/>
        <w:spacing w:line="360" w:lineRule="auto"/>
        <w:ind w:right="0" w:rightChars="0" w:firstLine="0" w:firstLineChars="0"/>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fldChar w:fldCharType="begin"/>
      </w:r>
      <w:r>
        <w:rPr>
          <w:rFonts w:hint="eastAsia" w:ascii="宋体" w:hAnsi="宋体" w:eastAsia="宋体" w:cs="宋体"/>
          <w:b w:val="0"/>
          <w:bCs w:val="0"/>
          <w:sz w:val="24"/>
          <w:szCs w:val="24"/>
        </w:rPr>
        <w:instrText xml:space="preserve"> HYPERLINK \l _Toc18692 </w:instrText>
      </w:r>
      <w:r>
        <w:rPr>
          <w:rFonts w:hint="eastAsia" w:ascii="宋体" w:hAnsi="宋体" w:eastAsia="宋体" w:cs="宋体"/>
          <w:b w:val="0"/>
          <w:bCs w:val="0"/>
          <w:sz w:val="24"/>
          <w:szCs w:val="24"/>
        </w:rPr>
        <w:fldChar w:fldCharType="separate"/>
      </w:r>
      <w:r>
        <w:rPr>
          <w:rFonts w:hint="eastAsia" w:ascii="宋体" w:hAnsi="宋体" w:eastAsia="宋体" w:cs="宋体"/>
          <w:b w:val="0"/>
          <w:bCs w:val="0"/>
          <w:sz w:val="24"/>
          <w:szCs w:val="24"/>
          <w:lang w:val="en-US" w:eastAsia="zh-CN"/>
        </w:rPr>
        <w:t>7.2</w:t>
      </w:r>
      <w:r>
        <w:rPr>
          <w:rFonts w:hint="eastAsia" w:ascii="宋体" w:hAnsi="宋体" w:eastAsia="宋体" w:cs="宋体"/>
          <w:b w:val="0"/>
          <w:bCs w:val="0"/>
          <w:sz w:val="24"/>
          <w:szCs w:val="24"/>
        </w:rPr>
        <w:t>富氧燃烧</w:t>
      </w:r>
      <w:r>
        <w:rPr>
          <w:rFonts w:hint="eastAsia" w:ascii="宋体" w:hAnsi="宋体" w:eastAsia="宋体" w:cs="宋体"/>
          <w:b w:val="0"/>
          <w:bCs w:val="0"/>
          <w:sz w:val="24"/>
          <w:szCs w:val="24"/>
          <w:lang w:eastAsia="zh-CN"/>
        </w:rPr>
        <w:t>提升燃煤</w:t>
      </w:r>
      <w:r>
        <w:rPr>
          <w:rFonts w:hint="eastAsia" w:ascii="宋体" w:hAnsi="宋体" w:eastAsia="宋体" w:cs="宋体"/>
          <w:b w:val="0"/>
          <w:bCs w:val="0"/>
          <w:sz w:val="24"/>
          <w:szCs w:val="24"/>
        </w:rPr>
        <w:t>火电灵活性</w:t>
      </w:r>
      <w:r>
        <w:rPr>
          <w:rFonts w:hint="eastAsia" w:ascii="宋体" w:hAnsi="宋体" w:eastAsia="宋体" w:cs="宋体"/>
          <w:b w:val="0"/>
          <w:bCs w:val="0"/>
          <w:sz w:val="24"/>
          <w:szCs w:val="24"/>
          <w:lang w:eastAsia="zh-CN"/>
        </w:rPr>
        <w:t>成本优势</w:t>
      </w:r>
      <w:r>
        <w:rPr>
          <w:rFonts w:hint="eastAsia" w:ascii="宋体" w:hAnsi="宋体" w:eastAsia="宋体" w:cs="宋体"/>
          <w:b w:val="0"/>
          <w:bCs w:val="0"/>
          <w:sz w:val="24"/>
          <w:szCs w:val="24"/>
        </w:rPr>
        <w:tab/>
      </w:r>
      <w:r>
        <w:rPr>
          <w:rFonts w:hint="eastAsia" w:ascii="宋体" w:hAnsi="宋体" w:eastAsia="宋体" w:cs="宋体"/>
          <w:b w:val="0"/>
          <w:bCs w:val="0"/>
          <w:sz w:val="24"/>
          <w:szCs w:val="24"/>
        </w:rPr>
        <w:fldChar w:fldCharType="begin"/>
      </w:r>
      <w:r>
        <w:rPr>
          <w:rFonts w:hint="eastAsia" w:ascii="宋体" w:hAnsi="宋体" w:eastAsia="宋体" w:cs="宋体"/>
          <w:b w:val="0"/>
          <w:bCs w:val="0"/>
          <w:sz w:val="24"/>
          <w:szCs w:val="24"/>
        </w:rPr>
        <w:instrText xml:space="preserve"> PAGEREF _Toc18692 </w:instrText>
      </w:r>
      <w:r>
        <w:rPr>
          <w:rFonts w:hint="eastAsia" w:ascii="宋体" w:hAnsi="宋体" w:eastAsia="宋体" w:cs="宋体"/>
          <w:b w:val="0"/>
          <w:bCs w:val="0"/>
          <w:sz w:val="24"/>
          <w:szCs w:val="24"/>
        </w:rPr>
        <w:fldChar w:fldCharType="separate"/>
      </w:r>
      <w:r>
        <w:rPr>
          <w:rFonts w:hint="eastAsia" w:ascii="宋体" w:hAnsi="宋体" w:eastAsia="宋体" w:cs="宋体"/>
          <w:b w:val="0"/>
          <w:bCs w:val="0"/>
          <w:sz w:val="24"/>
          <w:szCs w:val="24"/>
        </w:rPr>
        <w:t>14</w:t>
      </w:r>
      <w:r>
        <w:rPr>
          <w:rFonts w:hint="eastAsia" w:ascii="宋体" w:hAnsi="宋体" w:eastAsia="宋体" w:cs="宋体"/>
          <w:b w:val="0"/>
          <w:bCs w:val="0"/>
          <w:sz w:val="24"/>
          <w:szCs w:val="24"/>
        </w:rPr>
        <w:fldChar w:fldCharType="end"/>
      </w:r>
      <w:r>
        <w:rPr>
          <w:rFonts w:hint="eastAsia" w:ascii="宋体" w:hAnsi="宋体" w:eastAsia="宋体" w:cs="宋体"/>
          <w:b w:val="0"/>
          <w:bCs w:val="0"/>
          <w:sz w:val="24"/>
          <w:szCs w:val="24"/>
        </w:rPr>
        <w:fldChar w:fldCharType="end"/>
      </w:r>
    </w:p>
    <w:p>
      <w:pPr>
        <w:pStyle w:val="11"/>
        <w:keepNext w:val="0"/>
        <w:keepLines w:val="0"/>
        <w:pageBreakBefore w:val="0"/>
        <w:widowControl w:val="0"/>
        <w:tabs>
          <w:tab w:val="right" w:leader="dot" w:pos="8306"/>
        </w:tabs>
        <w:kinsoku/>
        <w:wordWrap/>
        <w:overflowPunct/>
        <w:topLinePunct w:val="0"/>
        <w:autoSpaceDE/>
        <w:autoSpaceDN/>
        <w:bidi w:val="0"/>
        <w:adjustRightInd/>
        <w:snapToGrid/>
        <w:spacing w:line="360" w:lineRule="auto"/>
        <w:ind w:right="0" w:rightChars="0" w:firstLine="0" w:firstLineChars="0"/>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fldChar w:fldCharType="begin"/>
      </w:r>
      <w:r>
        <w:rPr>
          <w:rFonts w:hint="eastAsia" w:ascii="宋体" w:hAnsi="宋体" w:eastAsia="宋体" w:cs="宋体"/>
          <w:b w:val="0"/>
          <w:bCs w:val="0"/>
          <w:sz w:val="24"/>
          <w:szCs w:val="24"/>
        </w:rPr>
        <w:instrText xml:space="preserve"> HYPERLINK \l _Toc9899 </w:instrText>
      </w:r>
      <w:r>
        <w:rPr>
          <w:rFonts w:hint="eastAsia" w:ascii="宋体" w:hAnsi="宋体" w:eastAsia="宋体" w:cs="宋体"/>
          <w:b w:val="0"/>
          <w:bCs w:val="0"/>
          <w:sz w:val="24"/>
          <w:szCs w:val="24"/>
        </w:rPr>
        <w:fldChar w:fldCharType="separate"/>
      </w:r>
      <w:r>
        <w:rPr>
          <w:rFonts w:hint="eastAsia" w:ascii="宋体" w:hAnsi="宋体" w:eastAsia="宋体" w:cs="宋体"/>
          <w:b w:val="0"/>
          <w:bCs w:val="0"/>
          <w:sz w:val="24"/>
          <w:szCs w:val="24"/>
          <w:lang w:val="en-US" w:eastAsia="zh-CN"/>
        </w:rPr>
        <w:t>8</w:t>
      </w:r>
      <w:r>
        <w:rPr>
          <w:rFonts w:hint="eastAsia" w:ascii="宋体" w:hAnsi="宋体" w:eastAsia="宋体" w:cs="宋体"/>
          <w:b w:val="0"/>
          <w:bCs w:val="0"/>
          <w:sz w:val="24"/>
          <w:szCs w:val="24"/>
        </w:rPr>
        <w:t>、</w:t>
      </w:r>
      <w:r>
        <w:rPr>
          <w:rFonts w:hint="eastAsia" w:ascii="宋体" w:hAnsi="宋体" w:eastAsia="宋体" w:cs="宋体"/>
          <w:b w:val="0"/>
          <w:bCs w:val="0"/>
          <w:sz w:val="24"/>
          <w:szCs w:val="24"/>
          <w:lang w:val="en-US" w:eastAsia="zh-CN"/>
        </w:rPr>
        <w:t>立项企业</w:t>
      </w:r>
      <w:r>
        <w:rPr>
          <w:rFonts w:hint="eastAsia" w:ascii="宋体" w:hAnsi="宋体" w:eastAsia="宋体" w:cs="宋体"/>
          <w:b w:val="0"/>
          <w:bCs w:val="0"/>
          <w:sz w:val="24"/>
          <w:szCs w:val="24"/>
        </w:rPr>
        <w:tab/>
      </w:r>
      <w:r>
        <w:rPr>
          <w:rFonts w:hint="eastAsia" w:ascii="宋体" w:hAnsi="宋体" w:eastAsia="宋体" w:cs="宋体"/>
          <w:b w:val="0"/>
          <w:bCs w:val="0"/>
          <w:sz w:val="24"/>
          <w:szCs w:val="24"/>
        </w:rPr>
        <w:fldChar w:fldCharType="begin"/>
      </w:r>
      <w:r>
        <w:rPr>
          <w:rFonts w:hint="eastAsia" w:ascii="宋体" w:hAnsi="宋体" w:eastAsia="宋体" w:cs="宋体"/>
          <w:b w:val="0"/>
          <w:bCs w:val="0"/>
          <w:sz w:val="24"/>
          <w:szCs w:val="24"/>
        </w:rPr>
        <w:instrText xml:space="preserve"> PAGEREF _Toc9899 </w:instrText>
      </w:r>
      <w:r>
        <w:rPr>
          <w:rFonts w:hint="eastAsia" w:ascii="宋体" w:hAnsi="宋体" w:eastAsia="宋体" w:cs="宋体"/>
          <w:b w:val="0"/>
          <w:bCs w:val="0"/>
          <w:sz w:val="24"/>
          <w:szCs w:val="24"/>
        </w:rPr>
        <w:fldChar w:fldCharType="separate"/>
      </w:r>
      <w:r>
        <w:rPr>
          <w:rFonts w:hint="eastAsia" w:ascii="宋体" w:hAnsi="宋体" w:eastAsia="宋体" w:cs="宋体"/>
          <w:b w:val="0"/>
          <w:bCs w:val="0"/>
          <w:sz w:val="24"/>
          <w:szCs w:val="24"/>
        </w:rPr>
        <w:t>14</w:t>
      </w:r>
      <w:r>
        <w:rPr>
          <w:rFonts w:hint="eastAsia" w:ascii="宋体" w:hAnsi="宋体" w:eastAsia="宋体" w:cs="宋体"/>
          <w:b w:val="0"/>
          <w:bCs w:val="0"/>
          <w:sz w:val="24"/>
          <w:szCs w:val="24"/>
        </w:rPr>
        <w:fldChar w:fldCharType="end"/>
      </w:r>
      <w:r>
        <w:rPr>
          <w:rFonts w:hint="eastAsia" w:ascii="宋体" w:hAnsi="宋体" w:eastAsia="宋体" w:cs="宋体"/>
          <w:b w:val="0"/>
          <w:bCs w:val="0"/>
          <w:sz w:val="24"/>
          <w:szCs w:val="24"/>
        </w:rPr>
        <w:fldChar w:fldCharType="end"/>
      </w:r>
    </w:p>
    <w:p>
      <w:pPr>
        <w:pStyle w:val="11"/>
        <w:keepNext w:val="0"/>
        <w:keepLines w:val="0"/>
        <w:pageBreakBefore w:val="0"/>
        <w:widowControl w:val="0"/>
        <w:tabs>
          <w:tab w:val="right" w:leader="dot" w:pos="8306"/>
        </w:tabs>
        <w:kinsoku/>
        <w:wordWrap/>
        <w:overflowPunct/>
        <w:topLinePunct w:val="0"/>
        <w:autoSpaceDE/>
        <w:autoSpaceDN/>
        <w:bidi w:val="0"/>
        <w:adjustRightInd/>
        <w:snapToGrid/>
        <w:spacing w:line="360" w:lineRule="auto"/>
        <w:ind w:right="0" w:rightChars="0" w:firstLine="0" w:firstLineChars="0"/>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fldChar w:fldCharType="begin"/>
      </w:r>
      <w:r>
        <w:rPr>
          <w:rFonts w:hint="eastAsia" w:ascii="宋体" w:hAnsi="宋体" w:eastAsia="宋体" w:cs="宋体"/>
          <w:b w:val="0"/>
          <w:bCs w:val="0"/>
          <w:sz w:val="24"/>
          <w:szCs w:val="24"/>
        </w:rPr>
        <w:instrText xml:space="preserve"> HYPERLINK \l _Toc6079 </w:instrText>
      </w:r>
      <w:r>
        <w:rPr>
          <w:rFonts w:hint="eastAsia" w:ascii="宋体" w:hAnsi="宋体" w:eastAsia="宋体" w:cs="宋体"/>
          <w:b w:val="0"/>
          <w:bCs w:val="0"/>
          <w:sz w:val="24"/>
          <w:szCs w:val="24"/>
        </w:rPr>
        <w:fldChar w:fldCharType="separate"/>
      </w:r>
      <w:r>
        <w:rPr>
          <w:rFonts w:hint="eastAsia" w:ascii="宋体" w:hAnsi="宋体" w:eastAsia="宋体" w:cs="宋体"/>
          <w:b w:val="0"/>
          <w:bCs w:val="0"/>
          <w:sz w:val="24"/>
          <w:szCs w:val="24"/>
          <w:lang w:val="en-US" w:eastAsia="zh-CN"/>
        </w:rPr>
        <w:t>9、</w:t>
      </w:r>
      <w:r>
        <w:rPr>
          <w:rFonts w:hint="eastAsia" w:ascii="宋体" w:hAnsi="宋体" w:eastAsia="宋体" w:cs="宋体"/>
          <w:b w:val="0"/>
          <w:bCs w:val="0"/>
          <w:sz w:val="24"/>
          <w:szCs w:val="24"/>
        </w:rPr>
        <w:t>企业简介</w:t>
      </w:r>
      <w:r>
        <w:rPr>
          <w:rFonts w:hint="eastAsia" w:ascii="宋体" w:hAnsi="宋体" w:eastAsia="宋体" w:cs="宋体"/>
          <w:b w:val="0"/>
          <w:bCs w:val="0"/>
          <w:sz w:val="24"/>
          <w:szCs w:val="24"/>
        </w:rPr>
        <w:tab/>
      </w:r>
      <w:r>
        <w:rPr>
          <w:rFonts w:hint="eastAsia" w:ascii="宋体" w:hAnsi="宋体" w:eastAsia="宋体" w:cs="宋体"/>
          <w:b w:val="0"/>
          <w:bCs w:val="0"/>
          <w:sz w:val="24"/>
          <w:szCs w:val="24"/>
        </w:rPr>
        <w:fldChar w:fldCharType="begin"/>
      </w:r>
      <w:r>
        <w:rPr>
          <w:rFonts w:hint="eastAsia" w:ascii="宋体" w:hAnsi="宋体" w:eastAsia="宋体" w:cs="宋体"/>
          <w:b w:val="0"/>
          <w:bCs w:val="0"/>
          <w:sz w:val="24"/>
          <w:szCs w:val="24"/>
        </w:rPr>
        <w:instrText xml:space="preserve"> PAGEREF _Toc6079 </w:instrText>
      </w:r>
      <w:r>
        <w:rPr>
          <w:rFonts w:hint="eastAsia" w:ascii="宋体" w:hAnsi="宋体" w:eastAsia="宋体" w:cs="宋体"/>
          <w:b w:val="0"/>
          <w:bCs w:val="0"/>
          <w:sz w:val="24"/>
          <w:szCs w:val="24"/>
        </w:rPr>
        <w:fldChar w:fldCharType="separate"/>
      </w:r>
      <w:r>
        <w:rPr>
          <w:rFonts w:hint="eastAsia" w:ascii="宋体" w:hAnsi="宋体" w:eastAsia="宋体" w:cs="宋体"/>
          <w:b w:val="0"/>
          <w:bCs w:val="0"/>
          <w:sz w:val="24"/>
          <w:szCs w:val="24"/>
        </w:rPr>
        <w:t>15</w:t>
      </w:r>
      <w:r>
        <w:rPr>
          <w:rFonts w:hint="eastAsia" w:ascii="宋体" w:hAnsi="宋体" w:eastAsia="宋体" w:cs="宋体"/>
          <w:b w:val="0"/>
          <w:bCs w:val="0"/>
          <w:sz w:val="24"/>
          <w:szCs w:val="24"/>
        </w:rPr>
        <w:fldChar w:fldCharType="end"/>
      </w:r>
      <w:r>
        <w:rPr>
          <w:rFonts w:hint="eastAsia" w:ascii="宋体" w:hAnsi="宋体" w:eastAsia="宋体" w:cs="宋体"/>
          <w:b w:val="0"/>
          <w:bCs w:val="0"/>
          <w:sz w:val="24"/>
          <w:szCs w:val="24"/>
        </w:rPr>
        <w:fldChar w:fldCharType="end"/>
      </w:r>
    </w:p>
    <w:p>
      <w:pPr>
        <w:pStyle w:val="11"/>
        <w:keepNext w:val="0"/>
        <w:keepLines w:val="0"/>
        <w:pageBreakBefore w:val="0"/>
        <w:widowControl w:val="0"/>
        <w:tabs>
          <w:tab w:val="right" w:leader="dot" w:pos="8306"/>
        </w:tabs>
        <w:kinsoku/>
        <w:wordWrap/>
        <w:overflowPunct/>
        <w:topLinePunct w:val="0"/>
        <w:autoSpaceDE/>
        <w:autoSpaceDN/>
        <w:bidi w:val="0"/>
        <w:adjustRightInd/>
        <w:snapToGrid/>
        <w:spacing w:line="360" w:lineRule="auto"/>
        <w:ind w:right="0" w:rightChars="0" w:firstLine="0" w:firstLineChars="0"/>
        <w:jc w:val="both"/>
        <w:textAlignment w:val="auto"/>
        <w:outlineLvl w:val="9"/>
        <w:rPr>
          <w:rFonts w:hint="eastAsia" w:ascii="宋体" w:hAnsi="宋体" w:eastAsia="宋体" w:cs="宋体"/>
          <w:b w:val="0"/>
          <w:bCs w:val="0"/>
          <w:sz w:val="24"/>
          <w:szCs w:val="24"/>
        </w:rPr>
      </w:pPr>
      <w:r>
        <w:rPr>
          <w:rFonts w:hint="eastAsia" w:ascii="宋体" w:hAnsi="宋体" w:eastAsia="宋体" w:cs="宋体"/>
          <w:b w:val="0"/>
          <w:bCs w:val="0"/>
          <w:sz w:val="24"/>
          <w:szCs w:val="24"/>
        </w:rPr>
        <w:fldChar w:fldCharType="end"/>
      </w:r>
    </w:p>
    <w:p>
      <w:pPr>
        <w:rPr>
          <w:rFonts w:hint="eastAsia" w:ascii="宋体" w:hAnsi="宋体" w:eastAsia="宋体" w:cs="宋体"/>
          <w:b/>
          <w:bCs/>
          <w:sz w:val="24"/>
        </w:rPr>
      </w:pPr>
    </w:p>
    <w:p>
      <w:pPr>
        <w:rPr>
          <w:rFonts w:hint="eastAsia" w:ascii="宋体" w:hAnsi="宋体" w:eastAsia="宋体" w:cs="宋体"/>
          <w:b/>
          <w:bCs/>
          <w:sz w:val="24"/>
        </w:rPr>
      </w:pPr>
    </w:p>
    <w:p>
      <w:pPr>
        <w:rPr>
          <w:rFonts w:hint="eastAsia" w:ascii="宋体" w:hAnsi="宋体" w:eastAsia="宋体" w:cs="宋体"/>
          <w:b/>
          <w:bCs/>
          <w:sz w:val="24"/>
        </w:rPr>
      </w:pPr>
    </w:p>
    <w:p>
      <w:pPr>
        <w:rPr>
          <w:rFonts w:hint="eastAsia" w:ascii="宋体" w:hAnsi="宋体" w:eastAsia="宋体" w:cs="宋体"/>
          <w:b/>
          <w:bCs/>
          <w:sz w:val="24"/>
        </w:rPr>
      </w:pPr>
    </w:p>
    <w:p>
      <w:pPr>
        <w:rPr>
          <w:rFonts w:hint="eastAsia" w:ascii="宋体" w:hAnsi="宋体" w:eastAsia="宋体" w:cs="宋体"/>
          <w:b/>
          <w:bCs/>
          <w:sz w:val="24"/>
        </w:rPr>
      </w:pPr>
    </w:p>
    <w:p>
      <w:pPr>
        <w:rPr>
          <w:rFonts w:hint="eastAsia" w:ascii="宋体" w:hAnsi="宋体" w:eastAsia="宋体" w:cs="宋体"/>
          <w:b/>
          <w:bCs/>
          <w:sz w:val="24"/>
        </w:rPr>
      </w:pPr>
    </w:p>
    <w:p>
      <w:pPr>
        <w:pStyle w:val="2"/>
        <w:rPr>
          <w:rFonts w:hint="eastAsia" w:ascii="宋体" w:hAnsi="宋体" w:eastAsia="宋体" w:cs="宋体"/>
          <w:sz w:val="32"/>
          <w:szCs w:val="32"/>
        </w:rPr>
        <w:sectPr>
          <w:headerReference r:id="rId3" w:type="default"/>
          <w:pgSz w:w="11906" w:h="16838"/>
          <w:pgMar w:top="1440" w:right="1800" w:bottom="1440" w:left="1800" w:header="851" w:footer="992" w:gutter="0"/>
          <w:pgNumType w:start="1"/>
          <w:cols w:space="425" w:num="1"/>
          <w:docGrid w:type="lines" w:linePitch="312" w:charSpace="0"/>
        </w:sectPr>
      </w:pPr>
      <w:bookmarkStart w:id="9" w:name="_Toc7760"/>
    </w:p>
    <w:p>
      <w:pPr>
        <w:pStyle w:val="2"/>
        <w:rPr>
          <w:rFonts w:hint="eastAsia" w:ascii="宋体" w:hAnsi="宋体" w:eastAsia="宋体" w:cs="宋体"/>
          <w:sz w:val="32"/>
          <w:szCs w:val="32"/>
        </w:rPr>
      </w:pPr>
      <w:r>
        <w:rPr>
          <w:rFonts w:hint="eastAsia" w:ascii="宋体" w:hAnsi="宋体" w:eastAsia="宋体" w:cs="宋体"/>
          <w:sz w:val="32"/>
          <w:szCs w:val="32"/>
        </w:rPr>
        <w:t>1、背景</w:t>
      </w:r>
      <w:bookmarkEnd w:id="9"/>
    </w:p>
    <w:p>
      <w:pPr>
        <w:pStyle w:val="3"/>
        <w:rPr>
          <w:rFonts w:hint="eastAsia" w:ascii="宋体" w:hAnsi="宋体" w:eastAsia="宋体" w:cs="宋体"/>
          <w:sz w:val="28"/>
          <w:szCs w:val="28"/>
        </w:rPr>
      </w:pPr>
      <w:bookmarkStart w:id="10" w:name="_Toc14132"/>
      <w:r>
        <w:rPr>
          <w:rFonts w:hint="eastAsia" w:ascii="宋体" w:hAnsi="宋体" w:eastAsia="宋体" w:cs="宋体"/>
          <w:sz w:val="28"/>
          <w:szCs w:val="28"/>
        </w:rPr>
        <w:t>1.1低碳社会要求</w:t>
      </w:r>
      <w:bookmarkEnd w:id="10"/>
    </w:p>
    <w:p>
      <w:pPr>
        <w:spacing w:line="420" w:lineRule="auto"/>
        <w:ind w:firstLine="480" w:firstLineChars="200"/>
        <w:rPr>
          <w:rFonts w:hint="eastAsia" w:ascii="宋体" w:hAnsi="宋体" w:eastAsia="宋体" w:cs="宋体"/>
        </w:rPr>
      </w:pPr>
      <w:r>
        <w:rPr>
          <w:rFonts w:hint="eastAsia" w:ascii="宋体" w:hAnsi="宋体" w:eastAsia="宋体" w:cs="宋体"/>
          <w:sz w:val="24"/>
        </w:rPr>
        <w:t>根据相关资料显示，中国碳排放约占全球的20.09%，是个排放大国。2016年9月3日，中国向联合国递交《巴黎协定》批准文书，向全球做出其作为世界大国的低碳承诺。这限制了煤电的发展，推动了非水可再生能源的增长。</w:t>
      </w:r>
    </w:p>
    <w:p>
      <w:pPr>
        <w:pStyle w:val="3"/>
        <w:rPr>
          <w:rFonts w:hint="eastAsia" w:ascii="宋体" w:hAnsi="宋体" w:eastAsia="宋体" w:cs="宋体"/>
          <w:sz w:val="28"/>
          <w:szCs w:val="28"/>
        </w:rPr>
      </w:pPr>
      <w:bookmarkStart w:id="11" w:name="_Toc5089"/>
      <w:r>
        <w:rPr>
          <w:rFonts w:hint="eastAsia" w:ascii="宋体" w:hAnsi="宋体" w:eastAsia="宋体" w:cs="宋体"/>
          <w:sz w:val="28"/>
          <w:szCs w:val="28"/>
        </w:rPr>
        <w:t>1.2</w:t>
      </w:r>
      <w:r>
        <w:rPr>
          <w:rFonts w:hint="eastAsia" w:ascii="宋体" w:hAnsi="宋体" w:eastAsia="宋体" w:cs="宋体"/>
          <w:sz w:val="28"/>
          <w:szCs w:val="28"/>
          <w:lang w:eastAsia="zh-CN"/>
        </w:rPr>
        <w:t>大力发展</w:t>
      </w:r>
      <w:r>
        <w:rPr>
          <w:rFonts w:hint="eastAsia" w:ascii="宋体" w:hAnsi="宋体" w:eastAsia="宋体" w:cs="宋体"/>
          <w:sz w:val="28"/>
          <w:szCs w:val="28"/>
        </w:rPr>
        <w:t>非水可再生能源</w:t>
      </w:r>
      <w:bookmarkEnd w:id="11"/>
    </w:p>
    <w:p>
      <w:pPr>
        <w:spacing w:line="420" w:lineRule="auto"/>
        <w:ind w:firstLine="480" w:firstLineChars="200"/>
        <w:rPr>
          <w:rFonts w:hint="eastAsia" w:ascii="宋体" w:hAnsi="宋体" w:eastAsia="宋体" w:cs="宋体"/>
          <w:sz w:val="24"/>
        </w:rPr>
      </w:pPr>
      <w:r>
        <w:rPr>
          <w:rFonts w:hint="eastAsia" w:ascii="宋体" w:hAnsi="宋体" w:eastAsia="宋体" w:cs="宋体"/>
          <w:sz w:val="24"/>
        </w:rPr>
        <w:t>在满足低碳社会要求的同时，未来几十年是我国工业化和城市化快速发展的时期，随着经济发展，人民生活水平不断提高，用电需求也将大幅增加，为满足巨大的电力需求，在发展传统火电、水电和核电的同时，需大力发展风电、太阳能及其他可再生能源。</w:t>
      </w:r>
    </w:p>
    <w:p>
      <w:pPr>
        <w:spacing w:line="420" w:lineRule="auto"/>
        <w:ind w:firstLine="480" w:firstLineChars="200"/>
        <w:rPr>
          <w:rFonts w:hint="eastAsia" w:ascii="宋体" w:hAnsi="宋体" w:eastAsia="宋体" w:cs="宋体"/>
          <w:sz w:val="24"/>
        </w:rPr>
      </w:pPr>
      <w:r>
        <w:rPr>
          <w:rFonts w:hint="eastAsia" w:ascii="宋体" w:hAnsi="宋体" w:eastAsia="宋体" w:cs="宋体"/>
          <w:sz w:val="24"/>
        </w:rPr>
        <w:t>据估计，到2020年，风电装机装机将达到2.3亿千瓦左右（每年增长2千万千万），太阳能发电装机将达到1.4亿千瓦左右，两者加起来有4亿千瓦以上。消纳非水再生能源成为紧迫的任务。</w:t>
      </w:r>
    </w:p>
    <w:p>
      <w:pPr>
        <w:pStyle w:val="3"/>
        <w:rPr>
          <w:rFonts w:hint="eastAsia" w:ascii="宋体" w:hAnsi="宋体" w:eastAsia="宋体" w:cs="宋体"/>
          <w:sz w:val="28"/>
          <w:szCs w:val="28"/>
        </w:rPr>
      </w:pPr>
      <w:bookmarkStart w:id="12" w:name="_Toc11900"/>
      <w:r>
        <w:rPr>
          <w:rFonts w:hint="eastAsia" w:ascii="宋体" w:hAnsi="宋体" w:eastAsia="宋体" w:cs="宋体"/>
          <w:sz w:val="28"/>
          <w:szCs w:val="28"/>
        </w:rPr>
        <w:t>1.3增强电力系统的调节能力势在必行</w:t>
      </w:r>
      <w:bookmarkEnd w:id="12"/>
    </w:p>
    <w:p>
      <w:pPr>
        <w:spacing w:line="420" w:lineRule="auto"/>
        <w:ind w:firstLine="480" w:firstLineChars="200"/>
        <w:rPr>
          <w:rFonts w:hint="eastAsia" w:ascii="宋体" w:hAnsi="宋体" w:eastAsia="宋体" w:cs="宋体"/>
          <w:sz w:val="24"/>
        </w:rPr>
      </w:pPr>
      <w:r>
        <w:rPr>
          <w:rFonts w:hint="eastAsia" w:ascii="宋体" w:hAnsi="宋体" w:eastAsia="宋体" w:cs="宋体"/>
          <w:sz w:val="24"/>
        </w:rPr>
        <w:t>大规模可再生能源的接入，将给电力系统带来巨大的变化。当可再生能源的发电容量在电网中所占比重较大时，其出力的不确定性将对电力系统的调节能力带来巨大的挑战；同时发电侧及需求侧的大量不确定因素也影响着电力系统的安全稳定运行。因此，为确保运行过程的供需平衡，提高电力系统调节能力，从而适应可再生能源的高速发展，提高电力系统对可再生能源的消纳能力，确保电力系统的安全稳定运行，对电力系统进行灵活性改造已势在必行。</w:t>
      </w:r>
    </w:p>
    <w:p>
      <w:pPr>
        <w:pStyle w:val="2"/>
        <w:rPr>
          <w:rFonts w:hint="eastAsia" w:ascii="宋体" w:hAnsi="宋体" w:eastAsia="宋体" w:cs="宋体"/>
          <w:sz w:val="32"/>
          <w:szCs w:val="32"/>
        </w:rPr>
      </w:pPr>
      <w:bookmarkStart w:id="13" w:name="_Toc6323"/>
      <w:r>
        <w:rPr>
          <w:rFonts w:hint="eastAsia" w:ascii="宋体" w:hAnsi="宋体" w:eastAsia="宋体" w:cs="宋体"/>
          <w:sz w:val="32"/>
          <w:szCs w:val="32"/>
        </w:rPr>
        <w:t>2、选择燃煤火力发电厂灵活性改造的原因</w:t>
      </w:r>
      <w:bookmarkEnd w:id="13"/>
    </w:p>
    <w:p>
      <w:pPr>
        <w:spacing w:line="420" w:lineRule="auto"/>
        <w:ind w:firstLine="480" w:firstLineChars="200"/>
        <w:rPr>
          <w:rFonts w:hint="eastAsia" w:ascii="宋体" w:hAnsi="宋体" w:eastAsia="宋体" w:cs="宋体"/>
          <w:sz w:val="24"/>
        </w:rPr>
      </w:pPr>
      <w:r>
        <w:rPr>
          <w:rFonts w:hint="eastAsia" w:ascii="宋体" w:hAnsi="宋体" w:eastAsia="宋体" w:cs="宋体"/>
          <w:sz w:val="24"/>
        </w:rPr>
        <w:t>对于增加电力系统灵活性的方法初始看来手段很多——如使用燃机（启停快）、抽水储能（调节块）、化学储能等，但都“难堪大任”，具体分析如下：</w:t>
      </w:r>
    </w:p>
    <w:p>
      <w:pPr>
        <w:spacing w:line="420" w:lineRule="auto"/>
        <w:ind w:firstLine="480" w:firstLineChars="200"/>
        <w:rPr>
          <w:rFonts w:hint="eastAsia" w:ascii="宋体" w:hAnsi="宋体" w:eastAsia="宋体" w:cs="宋体"/>
          <w:sz w:val="24"/>
        </w:rPr>
      </w:pPr>
      <w:r>
        <w:rPr>
          <w:rFonts w:hint="eastAsia" w:ascii="宋体" w:hAnsi="宋体" w:eastAsia="宋体" w:cs="宋体"/>
          <w:sz w:val="24"/>
        </w:rPr>
        <w:t>燃机——据相关统计，2015年装机只有4.4%，发电量比例3.0%，与风电3.3%差不多。但燃气成本高和燃气资源分布问题，燃机难以担当消纳风电/太阳能的重任。</w:t>
      </w:r>
    </w:p>
    <w:p>
      <w:pPr>
        <w:spacing w:line="420" w:lineRule="auto"/>
        <w:ind w:firstLine="480" w:firstLineChars="200"/>
        <w:rPr>
          <w:rFonts w:hint="eastAsia" w:ascii="宋体" w:hAnsi="宋体" w:eastAsia="宋体" w:cs="宋体"/>
          <w:sz w:val="24"/>
        </w:rPr>
      </w:pPr>
      <w:r>
        <w:rPr>
          <w:rFonts w:hint="eastAsia" w:ascii="宋体" w:hAnsi="宋体" w:eastAsia="宋体" w:cs="宋体"/>
          <w:sz w:val="24"/>
        </w:rPr>
        <w:t>抽水蓄能——2015年装机2271万千瓦，占总装机1.5%，发电量0.3%，与风电不在一个数量级。而且需要比较好的上库、下库条件，建设周期长。</w:t>
      </w:r>
    </w:p>
    <w:p>
      <w:pPr>
        <w:spacing w:line="420" w:lineRule="auto"/>
        <w:ind w:firstLine="480" w:firstLineChars="200"/>
        <w:rPr>
          <w:rFonts w:hint="eastAsia" w:ascii="宋体" w:hAnsi="宋体" w:eastAsia="宋体" w:cs="宋体"/>
          <w:sz w:val="24"/>
        </w:rPr>
      </w:pPr>
      <w:r>
        <w:rPr>
          <w:rFonts w:hint="eastAsia" w:ascii="宋体" w:hAnsi="宋体" w:eastAsia="宋体" w:cs="宋体"/>
          <w:sz w:val="24"/>
        </w:rPr>
        <w:t>化学蓄能——大规模化储能不成熟，还没到大型商业化阶段。</w:t>
      </w:r>
    </w:p>
    <w:p>
      <w:pPr>
        <w:spacing w:line="420" w:lineRule="auto"/>
        <w:ind w:firstLine="480" w:firstLineChars="200"/>
        <w:rPr>
          <w:rFonts w:hint="eastAsia" w:ascii="宋体" w:hAnsi="宋体" w:eastAsia="宋体" w:cs="宋体"/>
          <w:sz w:val="24"/>
        </w:rPr>
      </w:pPr>
      <w:r>
        <w:rPr>
          <w:rFonts w:hint="eastAsia" w:ascii="宋体" w:hAnsi="宋体" w:eastAsia="宋体" w:cs="宋体"/>
          <w:sz w:val="24"/>
        </w:rPr>
        <w:t>所以电力系统进行灵活性改造的重任落到了燃煤火力发电厂的“肩上”，并主要集中在300/600MW级机组上。</w:t>
      </w:r>
    </w:p>
    <w:p>
      <w:pPr>
        <w:pStyle w:val="2"/>
        <w:rPr>
          <w:rFonts w:hint="eastAsia" w:ascii="宋体" w:hAnsi="宋体" w:eastAsia="宋体" w:cs="宋体"/>
          <w:sz w:val="32"/>
          <w:szCs w:val="32"/>
        </w:rPr>
      </w:pPr>
      <w:bookmarkStart w:id="14" w:name="_Toc2083"/>
      <w:r>
        <w:rPr>
          <w:rFonts w:hint="eastAsia" w:ascii="宋体" w:hAnsi="宋体" w:eastAsia="宋体" w:cs="宋体"/>
          <w:sz w:val="32"/>
          <w:szCs w:val="32"/>
        </w:rPr>
        <w:t>3、燃煤火力发电机组火电灵活性技术要求</w:t>
      </w:r>
      <w:bookmarkEnd w:id="14"/>
    </w:p>
    <w:p>
      <w:pPr>
        <w:spacing w:line="420" w:lineRule="auto"/>
        <w:ind w:firstLine="480" w:firstLineChars="200"/>
        <w:rPr>
          <w:rFonts w:hint="eastAsia" w:ascii="宋体" w:hAnsi="宋体" w:eastAsia="宋体" w:cs="宋体"/>
          <w:sz w:val="24"/>
        </w:rPr>
      </w:pPr>
      <w:r>
        <w:rPr>
          <w:rFonts w:hint="eastAsia" w:ascii="宋体" w:hAnsi="宋体" w:eastAsia="宋体" w:cs="宋体"/>
          <w:sz w:val="24"/>
        </w:rPr>
        <w:t>燃煤火力发电机组要想实现灵活性，必须满足以下技术要求：</w:t>
      </w:r>
    </w:p>
    <w:p>
      <w:pPr>
        <w:spacing w:line="420" w:lineRule="auto"/>
        <w:ind w:firstLine="480" w:firstLineChars="200"/>
        <w:rPr>
          <w:rFonts w:hint="eastAsia" w:ascii="宋体" w:hAnsi="宋体" w:eastAsia="宋体" w:cs="宋体"/>
          <w:sz w:val="24"/>
        </w:rPr>
      </w:pPr>
      <w:r>
        <w:rPr>
          <w:rFonts w:hint="eastAsia" w:ascii="宋体" w:hAnsi="宋体" w:eastAsia="宋体" w:cs="宋体"/>
          <w:sz w:val="24"/>
        </w:rPr>
        <w:t>（1）运行灵活性</w:t>
      </w:r>
      <w:r>
        <w:rPr>
          <w:rFonts w:hint="eastAsia" w:ascii="宋体" w:hAnsi="宋体" w:eastAsia="宋体" w:cs="宋体"/>
          <w:sz w:val="24"/>
          <w:lang w:eastAsia="zh-CN"/>
        </w:rPr>
        <w:t>，</w:t>
      </w:r>
      <w:r>
        <w:rPr>
          <w:rFonts w:hint="eastAsia" w:ascii="宋体" w:hAnsi="宋体" w:eastAsia="宋体" w:cs="宋体"/>
          <w:sz w:val="24"/>
          <w:lang w:val="en-US" w:eastAsia="zh-CN"/>
        </w:rPr>
        <w:t>即</w:t>
      </w:r>
      <w:r>
        <w:rPr>
          <w:rFonts w:hint="eastAsia" w:ascii="宋体" w:hAnsi="宋体" w:eastAsia="宋体" w:cs="宋体"/>
          <w:sz w:val="24"/>
        </w:rPr>
        <w:t>：</w:t>
      </w:r>
    </w:p>
    <w:p>
      <w:pPr>
        <w:spacing w:line="420" w:lineRule="auto"/>
        <w:ind w:firstLine="480" w:firstLineChars="200"/>
        <w:rPr>
          <w:rFonts w:hint="eastAsia" w:ascii="宋体" w:hAnsi="宋体" w:eastAsia="宋体" w:cs="宋体"/>
          <w:sz w:val="24"/>
          <w:lang w:eastAsia="zh-CN"/>
        </w:rPr>
      </w:pPr>
      <w:r>
        <w:rPr>
          <w:rFonts w:hint="eastAsia" w:ascii="宋体" w:hAnsi="宋体" w:eastAsia="宋体" w:cs="宋体"/>
          <w:sz w:val="24"/>
          <w:lang w:val="en-US" w:eastAsia="zh-CN"/>
        </w:rPr>
        <w:t xml:space="preserve">     A）</w:t>
      </w:r>
      <w:r>
        <w:rPr>
          <w:rFonts w:hint="eastAsia" w:ascii="宋体" w:hAnsi="宋体" w:eastAsia="宋体" w:cs="宋体"/>
          <w:sz w:val="24"/>
        </w:rPr>
        <w:t>20%~40%额定负荷深度调峰</w:t>
      </w:r>
      <w:r>
        <w:rPr>
          <w:rFonts w:hint="eastAsia" w:ascii="宋体" w:hAnsi="宋体" w:eastAsia="宋体" w:cs="宋体"/>
          <w:sz w:val="24"/>
          <w:lang w:eastAsia="zh-CN"/>
        </w:rPr>
        <w:t>；</w:t>
      </w:r>
    </w:p>
    <w:p>
      <w:pPr>
        <w:spacing w:line="420" w:lineRule="auto"/>
        <w:ind w:firstLine="480" w:firstLineChars="200"/>
        <w:rPr>
          <w:rFonts w:hint="eastAsia" w:ascii="宋体" w:hAnsi="宋体" w:eastAsia="宋体" w:cs="宋体"/>
          <w:sz w:val="24"/>
        </w:rPr>
      </w:pPr>
      <w:r>
        <w:rPr>
          <w:rFonts w:hint="eastAsia" w:ascii="宋体" w:hAnsi="宋体" w:eastAsia="宋体" w:cs="宋体"/>
          <w:sz w:val="24"/>
          <w:lang w:val="en-US" w:eastAsia="zh-CN"/>
        </w:rPr>
        <w:t xml:space="preserve">     B）</w:t>
      </w:r>
      <w:r>
        <w:rPr>
          <w:rFonts w:hint="eastAsia" w:ascii="宋体" w:hAnsi="宋体" w:eastAsia="宋体" w:cs="宋体"/>
          <w:sz w:val="24"/>
        </w:rPr>
        <w:t>2~4h快速启停，</w:t>
      </w:r>
    </w:p>
    <w:p>
      <w:pPr>
        <w:spacing w:line="420" w:lineRule="auto"/>
        <w:ind w:firstLine="480" w:firstLineChars="200"/>
        <w:rPr>
          <w:rFonts w:hint="eastAsia" w:ascii="宋体" w:hAnsi="宋体" w:eastAsia="宋体" w:cs="宋体"/>
          <w:sz w:val="24"/>
        </w:rPr>
      </w:pPr>
      <w:r>
        <w:rPr>
          <w:rFonts w:hint="eastAsia" w:ascii="宋体" w:hAnsi="宋体" w:eastAsia="宋体" w:cs="宋体"/>
          <w:sz w:val="24"/>
          <w:lang w:val="en-US" w:eastAsia="zh-CN"/>
        </w:rPr>
        <w:t xml:space="preserve">     C）</w:t>
      </w:r>
      <w:r>
        <w:rPr>
          <w:rFonts w:hint="eastAsia" w:ascii="宋体" w:hAnsi="宋体" w:eastAsia="宋体" w:cs="宋体"/>
          <w:sz w:val="24"/>
        </w:rPr>
        <w:t>2%~5%MW/min爬坡能力；</w:t>
      </w:r>
    </w:p>
    <w:p>
      <w:pPr>
        <w:spacing w:line="420" w:lineRule="auto"/>
        <w:ind w:firstLine="480" w:firstLineChars="200"/>
        <w:rPr>
          <w:rFonts w:hint="eastAsia" w:ascii="宋体" w:hAnsi="宋体" w:eastAsia="宋体" w:cs="宋体"/>
          <w:sz w:val="24"/>
        </w:rPr>
      </w:pPr>
      <w:r>
        <w:rPr>
          <w:rFonts w:hint="eastAsia" w:ascii="宋体" w:hAnsi="宋体" w:eastAsia="宋体" w:cs="宋体"/>
          <w:sz w:val="24"/>
        </w:rPr>
        <w:t>（2）燃料灵活性：煤种适应力强；</w:t>
      </w:r>
    </w:p>
    <w:p>
      <w:pPr>
        <w:spacing w:line="420" w:lineRule="auto"/>
        <w:ind w:firstLine="480" w:firstLineChars="200"/>
        <w:rPr>
          <w:rFonts w:hint="eastAsia" w:ascii="宋体" w:hAnsi="宋体" w:eastAsia="宋体" w:cs="宋体"/>
          <w:sz w:val="24"/>
        </w:rPr>
      </w:pPr>
      <w:r>
        <w:rPr>
          <w:rFonts w:hint="eastAsia" w:ascii="宋体" w:hAnsi="宋体" w:eastAsia="宋体" w:cs="宋体"/>
          <w:sz w:val="24"/>
        </w:rPr>
        <w:t>（3）低负荷工况下保证烟温满足脱硝要求；</w:t>
      </w:r>
    </w:p>
    <w:p>
      <w:pPr>
        <w:spacing w:line="420" w:lineRule="auto"/>
        <w:ind w:firstLine="480" w:firstLineChars="200"/>
        <w:rPr>
          <w:rFonts w:hint="eastAsia" w:ascii="宋体" w:hAnsi="宋体" w:eastAsia="宋体" w:cs="宋体"/>
          <w:sz w:val="24"/>
        </w:rPr>
      </w:pPr>
      <w:r>
        <w:rPr>
          <w:rFonts w:hint="eastAsia" w:ascii="宋体" w:hAnsi="宋体" w:eastAsia="宋体" w:cs="宋体"/>
          <w:sz w:val="24"/>
        </w:rPr>
        <w:t>（4）</w:t>
      </w:r>
      <w:r>
        <w:rPr>
          <w:rFonts w:hint="eastAsia" w:ascii="宋体" w:hAnsi="宋体" w:eastAsia="宋体" w:cs="宋体"/>
          <w:sz w:val="24"/>
          <w:lang w:eastAsia="zh-CN"/>
        </w:rPr>
        <w:t>同比</w:t>
      </w:r>
      <w:r>
        <w:rPr>
          <w:rFonts w:hint="eastAsia" w:ascii="宋体" w:hAnsi="宋体" w:eastAsia="宋体" w:cs="宋体"/>
          <w:sz w:val="24"/>
        </w:rPr>
        <w:t>工况下不牺牲锅炉效率；</w:t>
      </w:r>
    </w:p>
    <w:p>
      <w:pPr>
        <w:spacing w:line="420" w:lineRule="auto"/>
        <w:ind w:firstLine="480" w:firstLineChars="200"/>
        <w:rPr>
          <w:rFonts w:hint="eastAsia" w:ascii="宋体" w:hAnsi="宋体" w:eastAsia="宋体" w:cs="宋体"/>
          <w:sz w:val="24"/>
        </w:rPr>
      </w:pPr>
      <w:r>
        <w:rPr>
          <w:rFonts w:hint="eastAsia" w:ascii="宋体" w:hAnsi="宋体" w:eastAsia="宋体" w:cs="宋体"/>
          <w:sz w:val="24"/>
        </w:rPr>
        <w:t>（5）对于热电机组实现热电解耦。</w:t>
      </w:r>
    </w:p>
    <w:p>
      <w:pPr>
        <w:pStyle w:val="2"/>
        <w:rPr>
          <w:rFonts w:hint="eastAsia" w:ascii="宋体" w:hAnsi="宋体" w:eastAsia="宋体" w:cs="宋体"/>
          <w:sz w:val="32"/>
          <w:szCs w:val="32"/>
        </w:rPr>
      </w:pPr>
      <w:bookmarkStart w:id="15" w:name="_Toc23304"/>
      <w:r>
        <w:rPr>
          <w:rFonts w:hint="eastAsia" w:ascii="宋体" w:hAnsi="宋体" w:eastAsia="宋体" w:cs="宋体"/>
          <w:sz w:val="32"/>
          <w:szCs w:val="32"/>
        </w:rPr>
        <w:t>4、目前国内燃煤火力发电机组灵活性能力现状</w:t>
      </w:r>
      <w:bookmarkEnd w:id="15"/>
    </w:p>
    <w:p>
      <w:pPr>
        <w:spacing w:line="420" w:lineRule="auto"/>
        <w:ind w:firstLine="480" w:firstLineChars="200"/>
        <w:rPr>
          <w:rFonts w:hint="eastAsia" w:ascii="宋体" w:hAnsi="宋体" w:eastAsia="宋体" w:cs="宋体"/>
          <w:sz w:val="24"/>
        </w:rPr>
      </w:pPr>
      <w:r>
        <w:rPr>
          <w:rFonts w:hint="eastAsia" w:ascii="宋体" w:hAnsi="宋体" w:eastAsia="宋体" w:cs="宋体"/>
          <w:sz w:val="24"/>
        </w:rPr>
        <w:t>虽然电力系统进行灵活性改造的重任集中到了燃煤火力发电厂，但目前燃煤火力发电机组的调节能力不是很理想</w:t>
      </w:r>
      <w:r>
        <w:rPr>
          <w:rFonts w:hint="eastAsia" w:ascii="宋体" w:hAnsi="宋体" w:eastAsia="宋体" w:cs="宋体"/>
          <w:sz w:val="24"/>
          <w:lang w:val="en-US" w:eastAsia="zh-CN"/>
        </w:rPr>
        <w:t>:</w:t>
      </w:r>
    </w:p>
    <w:p>
      <w:pPr>
        <w:spacing w:line="420" w:lineRule="auto"/>
        <w:ind w:firstLine="482" w:firstLineChars="200"/>
        <w:rPr>
          <w:rFonts w:hint="eastAsia" w:ascii="宋体" w:hAnsi="宋体" w:eastAsia="宋体" w:cs="宋体"/>
          <w:b/>
          <w:bCs/>
          <w:sz w:val="24"/>
        </w:rPr>
      </w:pPr>
      <w:r>
        <w:rPr>
          <w:rFonts w:hint="eastAsia" w:ascii="宋体" w:hAnsi="宋体" w:eastAsia="宋体" w:cs="宋体"/>
          <w:b/>
          <w:bCs/>
          <w:sz w:val="24"/>
        </w:rPr>
        <w:t>（1）机组深度调峰能力差</w:t>
      </w:r>
    </w:p>
    <w:p>
      <w:pPr>
        <w:spacing w:line="420" w:lineRule="auto"/>
        <w:ind w:firstLine="480" w:firstLineChars="200"/>
        <w:rPr>
          <w:rFonts w:hint="eastAsia" w:ascii="宋体" w:hAnsi="宋体" w:eastAsia="宋体" w:cs="宋体"/>
        </w:rPr>
      </w:pPr>
      <w:r>
        <w:rPr>
          <w:rFonts w:hint="eastAsia" w:ascii="宋体" w:hAnsi="宋体" w:eastAsia="宋体" w:cs="宋体"/>
          <w:sz w:val="24"/>
        </w:rPr>
        <w:t>在实际运行中,我国纯凝机组调峰能力一般为额定容量的50%左右,典型的抽凝机组在供热期的调峰能力仅为额定容量的20%，不能满足火电灵活性深度调峰的技术要求，即</w:t>
      </w:r>
      <w:r>
        <w:rPr>
          <w:rFonts w:hint="eastAsia" w:ascii="宋体" w:hAnsi="宋体" w:eastAsia="宋体" w:cs="宋体"/>
        </w:rPr>
        <w:t xml:space="preserve"> </w:t>
      </w:r>
    </w:p>
    <w:p>
      <w:pPr>
        <w:numPr>
          <w:ilvl w:val="0"/>
          <w:numId w:val="1"/>
        </w:numPr>
        <w:spacing w:line="420" w:lineRule="auto"/>
        <w:ind w:firstLine="480" w:firstLineChars="200"/>
        <w:rPr>
          <w:rFonts w:hint="eastAsia" w:ascii="宋体" w:hAnsi="宋体" w:eastAsia="宋体" w:cs="宋体"/>
          <w:bCs/>
          <w:sz w:val="24"/>
        </w:rPr>
      </w:pPr>
      <w:r>
        <w:rPr>
          <w:rFonts w:hint="eastAsia" w:ascii="宋体" w:hAnsi="宋体" w:eastAsia="宋体" w:cs="宋体"/>
          <w:bCs/>
          <w:sz w:val="24"/>
        </w:rPr>
        <w:t>使热电机组增加20%额定容量的调峰能力，最小技术出力达到40%～50%额定容量；</w:t>
      </w:r>
    </w:p>
    <w:p>
      <w:pPr>
        <w:spacing w:line="420" w:lineRule="auto"/>
        <w:ind w:firstLine="480"/>
        <w:rPr>
          <w:rFonts w:hint="eastAsia" w:ascii="宋体" w:hAnsi="宋体" w:eastAsia="宋体" w:cs="宋体"/>
          <w:bCs/>
          <w:sz w:val="24"/>
        </w:rPr>
      </w:pPr>
      <w:r>
        <w:rPr>
          <w:rFonts w:hint="eastAsia" w:ascii="宋体" w:hAnsi="宋体" w:eastAsia="宋体" w:cs="宋体"/>
          <w:bCs/>
          <w:sz w:val="24"/>
        </w:rPr>
        <w:t>b、纯凝机组增加15%～20%额定容量的调峰能力，最小技术出力达到30%～35%额定容量；</w:t>
      </w:r>
    </w:p>
    <w:p>
      <w:pPr>
        <w:spacing w:line="420" w:lineRule="auto"/>
        <w:ind w:firstLine="480"/>
        <w:rPr>
          <w:rFonts w:hint="eastAsia" w:ascii="宋体" w:hAnsi="宋体" w:eastAsia="宋体" w:cs="宋体"/>
          <w:sz w:val="24"/>
        </w:rPr>
      </w:pPr>
      <w:r>
        <w:rPr>
          <w:rFonts w:hint="eastAsia" w:ascii="宋体" w:hAnsi="宋体" w:eastAsia="宋体" w:cs="宋体"/>
          <w:bCs/>
          <w:sz w:val="24"/>
        </w:rPr>
        <w:t>c、部分具备改造条件的电厂预期达到国际先进水平，机组不投油稳燃时纯凝工况最小技术出力达到20%～25%。</w:t>
      </w:r>
    </w:p>
    <w:p>
      <w:pPr>
        <w:spacing w:line="420" w:lineRule="auto"/>
        <w:ind w:firstLine="482" w:firstLineChars="200"/>
        <w:rPr>
          <w:rFonts w:hint="eastAsia" w:ascii="宋体" w:hAnsi="宋体" w:eastAsia="宋体" w:cs="宋体"/>
          <w:b/>
          <w:bCs/>
          <w:sz w:val="24"/>
        </w:rPr>
      </w:pPr>
      <w:r>
        <w:rPr>
          <w:rFonts w:hint="eastAsia" w:ascii="宋体" w:hAnsi="宋体" w:eastAsia="宋体" w:cs="宋体"/>
          <w:b/>
          <w:bCs/>
          <w:sz w:val="24"/>
        </w:rPr>
        <w:t>（2）</w:t>
      </w:r>
      <w:r>
        <w:rPr>
          <w:rFonts w:hint="eastAsia" w:ascii="宋体" w:hAnsi="宋体" w:eastAsia="宋体" w:cs="宋体"/>
          <w:b/>
          <w:bCs/>
          <w:sz w:val="24"/>
          <w:lang w:eastAsia="zh-CN"/>
        </w:rPr>
        <w:t>爬坡速度慢</w:t>
      </w:r>
    </w:p>
    <w:p>
      <w:pPr>
        <w:spacing w:line="420" w:lineRule="auto"/>
        <w:ind w:firstLine="480" w:firstLineChars="200"/>
        <w:rPr>
          <w:rFonts w:hint="eastAsia" w:ascii="宋体" w:hAnsi="宋体" w:eastAsia="宋体" w:cs="宋体"/>
          <w:sz w:val="24"/>
        </w:rPr>
      </w:pPr>
      <w:r>
        <w:rPr>
          <w:rFonts w:hint="eastAsia" w:ascii="宋体" w:hAnsi="宋体" w:eastAsia="宋体" w:cs="宋体"/>
          <w:sz w:val="24"/>
        </w:rPr>
        <w:t>在调峰过程中，由于炉内燃烧</w:t>
      </w:r>
      <w:r>
        <w:rPr>
          <w:rFonts w:hint="eastAsia" w:ascii="宋体" w:hAnsi="宋体" w:eastAsia="宋体" w:cs="宋体"/>
          <w:color w:val="auto"/>
          <w:sz w:val="24"/>
        </w:rPr>
        <w:t>稳定性差</w:t>
      </w:r>
      <w:r>
        <w:rPr>
          <w:rFonts w:hint="eastAsia" w:ascii="宋体" w:hAnsi="宋体" w:eastAsia="宋体" w:cs="宋体"/>
          <w:sz w:val="24"/>
        </w:rPr>
        <w:t>，为了保证炉内燃烧安全，需在调峰过程中缓慢调整燃烧热量，不能快速增加入炉煤量或投油稳燃，从而延长了调峰爬坡时间，无法实现快速带上满负荷，不能满足灵活性要求。</w:t>
      </w:r>
    </w:p>
    <w:p>
      <w:pPr>
        <w:spacing w:line="420" w:lineRule="auto"/>
        <w:ind w:firstLine="482" w:firstLineChars="200"/>
        <w:rPr>
          <w:rFonts w:hint="eastAsia" w:ascii="宋体" w:hAnsi="宋体" w:eastAsia="宋体" w:cs="宋体"/>
          <w:b/>
          <w:bCs/>
          <w:sz w:val="24"/>
        </w:rPr>
      </w:pPr>
      <w:r>
        <w:rPr>
          <w:rFonts w:hint="eastAsia" w:ascii="宋体" w:hAnsi="宋体" w:eastAsia="宋体" w:cs="宋体"/>
          <w:b/>
          <w:bCs/>
          <w:sz w:val="24"/>
        </w:rPr>
        <w:t>（3）锅炉启</w:t>
      </w:r>
      <w:r>
        <w:rPr>
          <w:rFonts w:hint="eastAsia" w:ascii="宋体" w:hAnsi="宋体" w:eastAsia="宋体" w:cs="宋体"/>
          <w:b/>
          <w:bCs/>
          <w:sz w:val="24"/>
          <w:lang w:val="en-US" w:eastAsia="zh-CN"/>
        </w:rPr>
        <w:t>/</w:t>
      </w:r>
      <w:r>
        <w:rPr>
          <w:rFonts w:hint="eastAsia" w:ascii="宋体" w:hAnsi="宋体" w:eastAsia="宋体" w:cs="宋体"/>
          <w:b/>
          <w:bCs/>
          <w:sz w:val="24"/>
        </w:rPr>
        <w:t>停过程耗时较长</w:t>
      </w:r>
    </w:p>
    <w:p>
      <w:pPr>
        <w:spacing w:line="420" w:lineRule="auto"/>
        <w:ind w:firstLine="480" w:firstLineChars="200"/>
        <w:rPr>
          <w:rFonts w:hint="eastAsia" w:ascii="宋体" w:hAnsi="宋体" w:eastAsia="宋体" w:cs="宋体"/>
          <w:sz w:val="24"/>
        </w:rPr>
      </w:pPr>
      <w:r>
        <w:rPr>
          <w:rFonts w:hint="eastAsia" w:ascii="宋体" w:hAnsi="宋体" w:eastAsia="宋体" w:cs="宋体"/>
          <w:sz w:val="24"/>
        </w:rPr>
        <w:t>在锅炉启停过程，为维持炉内工况稳定，燃烧充分，需缓慢调节燃烧参数，确保锅炉安全、稳定运行，导致锅炉启停时间较长，不能满足灵活性要求。</w:t>
      </w:r>
    </w:p>
    <w:p>
      <w:pPr>
        <w:spacing w:line="420" w:lineRule="auto"/>
        <w:ind w:firstLine="482" w:firstLineChars="200"/>
        <w:rPr>
          <w:rFonts w:hint="eastAsia" w:ascii="宋体" w:hAnsi="宋体" w:eastAsia="宋体" w:cs="宋体"/>
          <w:b/>
          <w:bCs/>
          <w:sz w:val="24"/>
        </w:rPr>
      </w:pPr>
      <w:r>
        <w:rPr>
          <w:rFonts w:hint="eastAsia" w:ascii="宋体" w:hAnsi="宋体" w:eastAsia="宋体" w:cs="宋体"/>
          <w:b/>
          <w:bCs/>
          <w:sz w:val="24"/>
        </w:rPr>
        <w:t>（4）燃料适应性差</w:t>
      </w:r>
    </w:p>
    <w:p>
      <w:pPr>
        <w:spacing w:line="420" w:lineRule="auto"/>
        <w:ind w:firstLine="480" w:firstLineChars="200"/>
        <w:rPr>
          <w:rFonts w:hint="eastAsia" w:ascii="宋体" w:hAnsi="宋体" w:eastAsia="宋体" w:cs="宋体"/>
          <w:sz w:val="24"/>
        </w:rPr>
      </w:pPr>
      <w:r>
        <w:rPr>
          <w:rFonts w:hint="eastAsia" w:ascii="宋体" w:hAnsi="宋体" w:eastAsia="宋体" w:cs="宋体"/>
          <w:sz w:val="24"/>
        </w:rPr>
        <w:t>目前燃煤锅炉煤种适应性差，不能适应锅炉在燃烧过程中的煤质波动，从而导致在调峰过程中燃料的变化造成炉内燃烧不稳，影响锅炉安全运行，不能满足灵活性要求。</w:t>
      </w:r>
    </w:p>
    <w:p>
      <w:pPr>
        <w:spacing w:line="420" w:lineRule="auto"/>
        <w:ind w:firstLine="482" w:firstLineChars="200"/>
        <w:rPr>
          <w:rFonts w:hint="eastAsia" w:ascii="宋体" w:hAnsi="宋体" w:eastAsia="宋体" w:cs="宋体"/>
          <w:b/>
          <w:bCs/>
          <w:color w:val="C00000"/>
          <w:sz w:val="24"/>
        </w:rPr>
      </w:pPr>
      <w:r>
        <w:rPr>
          <w:rFonts w:hint="eastAsia" w:ascii="宋体" w:hAnsi="宋体" w:eastAsia="宋体" w:cs="宋体"/>
          <w:b/>
          <w:bCs/>
          <w:sz w:val="24"/>
        </w:rPr>
        <w:t>（5）火力发电机组燃烧控制不够精细化</w:t>
      </w:r>
    </w:p>
    <w:p>
      <w:pPr>
        <w:spacing w:line="420" w:lineRule="auto"/>
        <w:ind w:firstLine="480" w:firstLineChars="200"/>
        <w:rPr>
          <w:rFonts w:hint="eastAsia" w:ascii="宋体" w:hAnsi="宋体" w:eastAsia="宋体" w:cs="宋体"/>
          <w:sz w:val="24"/>
        </w:rPr>
      </w:pPr>
      <w:r>
        <w:rPr>
          <w:rFonts w:hint="eastAsia" w:ascii="宋体" w:hAnsi="宋体" w:eastAsia="宋体" w:cs="宋体"/>
          <w:sz w:val="24"/>
        </w:rPr>
        <w:t>火力发电机组运行调控不够精细化，其燃烧控制无法满足火力发电机组灵活性调节的需求。</w:t>
      </w:r>
    </w:p>
    <w:p>
      <w:pPr>
        <w:pStyle w:val="2"/>
        <w:rPr>
          <w:rFonts w:hint="eastAsia" w:ascii="宋体" w:hAnsi="宋体" w:eastAsia="宋体" w:cs="宋体"/>
          <w:sz w:val="32"/>
          <w:szCs w:val="32"/>
        </w:rPr>
      </w:pPr>
      <w:bookmarkStart w:id="16" w:name="_Toc15470"/>
      <w:r>
        <w:rPr>
          <w:rFonts w:hint="eastAsia" w:ascii="宋体" w:hAnsi="宋体" w:eastAsia="宋体" w:cs="宋体"/>
          <w:sz w:val="32"/>
          <w:szCs w:val="32"/>
        </w:rPr>
        <w:t>5、国外</w:t>
      </w:r>
      <w:r>
        <w:rPr>
          <w:rFonts w:hint="eastAsia" w:ascii="宋体" w:hAnsi="宋体" w:eastAsia="宋体" w:cs="宋体"/>
          <w:sz w:val="32"/>
          <w:szCs w:val="32"/>
          <w:lang w:eastAsia="zh-CN"/>
        </w:rPr>
        <w:t>先进</w:t>
      </w:r>
      <w:r>
        <w:rPr>
          <w:rFonts w:hint="eastAsia" w:ascii="宋体" w:hAnsi="宋体" w:eastAsia="宋体" w:cs="宋体"/>
          <w:sz w:val="32"/>
          <w:szCs w:val="32"/>
        </w:rPr>
        <w:t>火</w:t>
      </w:r>
      <w:r>
        <w:rPr>
          <w:rFonts w:hint="eastAsia" w:ascii="宋体" w:hAnsi="宋体" w:eastAsia="宋体" w:cs="宋体"/>
          <w:sz w:val="32"/>
          <w:szCs w:val="32"/>
          <w:lang w:eastAsia="zh-CN"/>
        </w:rPr>
        <w:t>电</w:t>
      </w:r>
      <w:r>
        <w:rPr>
          <w:rFonts w:hint="eastAsia" w:ascii="宋体" w:hAnsi="宋体" w:eastAsia="宋体" w:cs="宋体"/>
          <w:sz w:val="32"/>
          <w:szCs w:val="32"/>
        </w:rPr>
        <w:t>灵活性技术</w:t>
      </w:r>
      <w:r>
        <w:rPr>
          <w:rFonts w:hint="eastAsia" w:ascii="宋体" w:hAnsi="宋体" w:eastAsia="宋体" w:cs="宋体"/>
          <w:sz w:val="32"/>
          <w:szCs w:val="32"/>
          <w:lang w:eastAsia="zh-CN"/>
        </w:rPr>
        <w:t>适用性简析</w:t>
      </w:r>
      <w:bookmarkEnd w:id="16"/>
    </w:p>
    <w:p>
      <w:pPr>
        <w:spacing w:line="420" w:lineRule="auto"/>
        <w:ind w:firstLine="480" w:firstLineChars="200"/>
        <w:jc w:val="left"/>
        <w:rPr>
          <w:rFonts w:hint="eastAsia" w:ascii="宋体" w:hAnsi="宋体" w:eastAsia="宋体" w:cs="宋体"/>
          <w:sz w:val="24"/>
        </w:rPr>
      </w:pPr>
      <w:r>
        <w:rPr>
          <w:rFonts w:hint="eastAsia" w:ascii="宋体" w:hAnsi="宋体" w:eastAsia="宋体" w:cs="宋体"/>
          <w:sz w:val="24"/>
          <w:lang w:val="en-US" w:eastAsia="zh-CN"/>
        </w:rPr>
        <w:t>国外</w:t>
      </w:r>
      <w:r>
        <w:rPr>
          <w:rFonts w:hint="eastAsia" w:ascii="宋体" w:hAnsi="宋体" w:eastAsia="宋体" w:cs="宋体"/>
          <w:sz w:val="24"/>
        </w:rPr>
        <w:t>火</w:t>
      </w:r>
      <w:r>
        <w:rPr>
          <w:rFonts w:hint="eastAsia" w:ascii="宋体" w:hAnsi="宋体" w:eastAsia="宋体" w:cs="宋体"/>
          <w:sz w:val="24"/>
          <w:lang w:eastAsia="zh-CN"/>
        </w:rPr>
        <w:t>力</w:t>
      </w:r>
      <w:r>
        <w:rPr>
          <w:rFonts w:hint="eastAsia" w:ascii="宋体" w:hAnsi="宋体" w:eastAsia="宋体" w:cs="宋体"/>
          <w:sz w:val="24"/>
        </w:rPr>
        <w:t>发电机组灵活性已达到先进的水平，即：</w:t>
      </w:r>
    </w:p>
    <w:p>
      <w:pPr>
        <w:spacing w:line="420" w:lineRule="auto"/>
        <w:ind w:firstLine="480" w:firstLineChars="200"/>
        <w:jc w:val="left"/>
        <w:rPr>
          <w:rFonts w:hint="eastAsia" w:ascii="宋体" w:hAnsi="宋体" w:eastAsia="宋体" w:cs="宋体"/>
          <w:sz w:val="24"/>
        </w:rPr>
      </w:pPr>
      <w:r>
        <w:rPr>
          <w:rFonts w:hint="eastAsia" w:ascii="宋体" w:hAnsi="宋体" w:eastAsia="宋体" w:cs="宋体"/>
          <w:sz w:val="24"/>
          <w:lang w:val="en-US" w:eastAsia="zh-CN"/>
        </w:rPr>
        <w:t>1</w:t>
      </w:r>
      <w:r>
        <w:rPr>
          <w:rFonts w:hint="eastAsia" w:ascii="宋体" w:hAnsi="宋体" w:eastAsia="宋体" w:cs="宋体"/>
          <w:sz w:val="24"/>
        </w:rPr>
        <w:t>）、20%额定负荷运行；</w:t>
      </w:r>
    </w:p>
    <w:p>
      <w:pPr>
        <w:spacing w:line="420" w:lineRule="auto"/>
        <w:ind w:firstLine="480" w:firstLineChars="200"/>
        <w:jc w:val="left"/>
        <w:rPr>
          <w:rFonts w:hint="eastAsia" w:ascii="宋体" w:hAnsi="宋体" w:eastAsia="宋体" w:cs="宋体"/>
          <w:sz w:val="24"/>
        </w:rPr>
      </w:pPr>
      <w:r>
        <w:rPr>
          <w:rFonts w:hint="eastAsia" w:ascii="宋体" w:hAnsi="宋体" w:eastAsia="宋体" w:cs="宋体"/>
          <w:sz w:val="24"/>
          <w:lang w:val="en-US" w:eastAsia="zh-CN"/>
        </w:rPr>
        <w:t>2</w:t>
      </w:r>
      <w:r>
        <w:rPr>
          <w:rFonts w:hint="eastAsia" w:ascii="宋体" w:hAnsi="宋体" w:eastAsia="宋体" w:cs="宋体"/>
          <w:sz w:val="24"/>
        </w:rPr>
        <w:t>）、快速启动（如：800MW超临界机组3h启动）；</w:t>
      </w:r>
    </w:p>
    <w:p>
      <w:pPr>
        <w:spacing w:line="420" w:lineRule="auto"/>
        <w:ind w:firstLine="480" w:firstLineChars="200"/>
        <w:jc w:val="left"/>
        <w:rPr>
          <w:rFonts w:hint="eastAsia" w:ascii="宋体" w:hAnsi="宋体" w:eastAsia="宋体" w:cs="宋体"/>
          <w:sz w:val="24"/>
        </w:rPr>
      </w:pPr>
      <w:r>
        <w:rPr>
          <w:rFonts w:hint="eastAsia" w:ascii="宋体" w:hAnsi="宋体" w:eastAsia="宋体" w:cs="宋体"/>
          <w:sz w:val="24"/>
          <w:lang w:val="en-US" w:eastAsia="zh-CN"/>
        </w:rPr>
        <w:t>3</w:t>
      </w:r>
      <w:r>
        <w:rPr>
          <w:rFonts w:hint="eastAsia" w:ascii="宋体" w:hAnsi="宋体" w:eastAsia="宋体" w:cs="宋体"/>
          <w:sz w:val="24"/>
        </w:rPr>
        <w:t>）、3%MW/min爬坡能力</w:t>
      </w:r>
      <w:r>
        <w:rPr>
          <w:rFonts w:hint="eastAsia" w:ascii="宋体" w:hAnsi="宋体" w:eastAsia="宋体" w:cs="宋体"/>
          <w:sz w:val="24"/>
          <w:lang w:eastAsia="zh-CN"/>
        </w:rPr>
        <w:t>（负荷升降速率）。</w:t>
      </w:r>
    </w:p>
    <w:p>
      <w:pPr>
        <w:spacing w:line="420" w:lineRule="auto"/>
        <w:ind w:firstLine="480" w:firstLineChars="200"/>
        <w:jc w:val="left"/>
        <w:rPr>
          <w:rFonts w:hint="eastAsia" w:ascii="宋体" w:hAnsi="宋体" w:eastAsia="宋体" w:cs="宋体"/>
          <w:sz w:val="24"/>
        </w:rPr>
      </w:pPr>
      <w:r>
        <w:rPr>
          <w:rFonts w:hint="eastAsia" w:ascii="宋体" w:hAnsi="宋体" w:eastAsia="宋体" w:cs="宋体"/>
          <w:sz w:val="24"/>
        </w:rPr>
        <w:t>其</w:t>
      </w:r>
      <w:r>
        <w:rPr>
          <w:rFonts w:hint="eastAsia" w:ascii="宋体" w:hAnsi="宋体" w:eastAsia="宋体" w:cs="宋体"/>
          <w:sz w:val="24"/>
          <w:lang w:val="en-US" w:eastAsia="zh-CN"/>
        </w:rPr>
        <w:t>主要</w:t>
      </w:r>
      <w:r>
        <w:rPr>
          <w:rFonts w:hint="eastAsia" w:ascii="宋体" w:hAnsi="宋体" w:eastAsia="宋体" w:cs="宋体"/>
          <w:sz w:val="24"/>
        </w:rPr>
        <w:t>技术</w:t>
      </w:r>
      <w:r>
        <w:rPr>
          <w:rFonts w:hint="eastAsia" w:ascii="宋体" w:hAnsi="宋体" w:eastAsia="宋体" w:cs="宋体"/>
          <w:sz w:val="24"/>
          <w:lang w:val="en-US" w:eastAsia="zh-CN"/>
        </w:rPr>
        <w:t>措施有</w:t>
      </w:r>
      <w:r>
        <w:rPr>
          <w:rFonts w:hint="eastAsia" w:ascii="宋体" w:hAnsi="宋体" w:eastAsia="宋体" w:cs="宋体"/>
          <w:sz w:val="24"/>
        </w:rPr>
        <w:t>：</w:t>
      </w:r>
    </w:p>
    <w:p>
      <w:pPr>
        <w:spacing w:line="420" w:lineRule="auto"/>
        <w:ind w:firstLine="482" w:firstLineChars="200"/>
        <w:jc w:val="left"/>
        <w:rPr>
          <w:rFonts w:hint="eastAsia" w:ascii="宋体" w:hAnsi="宋体" w:eastAsia="宋体" w:cs="宋体"/>
          <w:b/>
          <w:bCs/>
          <w:sz w:val="24"/>
        </w:rPr>
      </w:pPr>
      <w:r>
        <w:rPr>
          <w:rFonts w:hint="eastAsia" w:ascii="宋体" w:hAnsi="宋体" w:eastAsia="宋体" w:cs="宋体"/>
          <w:b/>
          <w:bCs/>
          <w:sz w:val="24"/>
        </w:rPr>
        <w:t>（1）对燃烧煤种进行预处理</w:t>
      </w:r>
    </w:p>
    <w:p>
      <w:pPr>
        <w:spacing w:line="420" w:lineRule="auto"/>
        <w:ind w:firstLine="480" w:firstLineChars="200"/>
        <w:jc w:val="left"/>
        <w:rPr>
          <w:rFonts w:hint="eastAsia" w:ascii="宋体" w:hAnsi="宋体" w:eastAsia="宋体" w:cs="宋体"/>
          <w:sz w:val="24"/>
        </w:rPr>
      </w:pPr>
      <w:r>
        <w:rPr>
          <w:rFonts w:hint="eastAsia" w:ascii="宋体" w:hAnsi="宋体" w:eastAsia="宋体" w:cs="宋体"/>
          <w:sz w:val="24"/>
        </w:rPr>
        <w:t xml:space="preserve"> 对燃烧煤种进行预处理，减少煤粉进入炉内的吸热，加快煤粉在炉内着火速度，避免锅炉在灵活性调节过程中因燃料燃烧不稳而导致炉内波动。</w:t>
      </w:r>
    </w:p>
    <w:p>
      <w:pPr>
        <w:spacing w:line="420" w:lineRule="auto"/>
        <w:ind w:firstLine="482" w:firstLineChars="200"/>
        <w:jc w:val="left"/>
        <w:rPr>
          <w:rFonts w:hint="eastAsia" w:ascii="宋体" w:hAnsi="宋体" w:eastAsia="宋体" w:cs="宋体"/>
          <w:b/>
          <w:bCs/>
          <w:sz w:val="24"/>
        </w:rPr>
      </w:pPr>
      <w:r>
        <w:rPr>
          <w:rFonts w:hint="eastAsia" w:ascii="宋体" w:hAnsi="宋体" w:eastAsia="宋体" w:cs="宋体"/>
          <w:b/>
          <w:bCs/>
          <w:sz w:val="24"/>
        </w:rPr>
        <w:t>（2）增加储热、再加热装置</w:t>
      </w:r>
    </w:p>
    <w:p>
      <w:pPr>
        <w:spacing w:line="420" w:lineRule="auto"/>
        <w:ind w:firstLine="480" w:firstLineChars="200"/>
        <w:jc w:val="left"/>
        <w:rPr>
          <w:rFonts w:hint="eastAsia" w:ascii="宋体" w:hAnsi="宋体" w:eastAsia="宋体" w:cs="宋体"/>
          <w:b/>
          <w:bCs/>
          <w:sz w:val="24"/>
        </w:rPr>
      </w:pPr>
      <w:r>
        <w:rPr>
          <w:rFonts w:hint="eastAsia" w:ascii="宋体" w:hAnsi="宋体" w:eastAsia="宋体" w:cs="宋体"/>
          <w:sz w:val="24"/>
        </w:rPr>
        <w:t>增加储热、再加热装置，提高机组灵活性，实现热电机组解耦运行。</w:t>
      </w:r>
    </w:p>
    <w:p>
      <w:pPr>
        <w:spacing w:line="420" w:lineRule="auto"/>
        <w:ind w:firstLine="482" w:firstLineChars="200"/>
        <w:jc w:val="left"/>
        <w:rPr>
          <w:rFonts w:hint="eastAsia" w:ascii="宋体" w:hAnsi="宋体" w:eastAsia="宋体" w:cs="宋体"/>
          <w:b/>
          <w:bCs/>
          <w:sz w:val="24"/>
        </w:rPr>
      </w:pPr>
      <w:r>
        <w:rPr>
          <w:rFonts w:hint="eastAsia" w:ascii="宋体" w:hAnsi="宋体" w:eastAsia="宋体" w:cs="宋体"/>
          <w:b/>
          <w:bCs/>
          <w:sz w:val="24"/>
        </w:rPr>
        <w:t>（3）采用新型材料，减薄壁厚</w:t>
      </w:r>
    </w:p>
    <w:p>
      <w:pPr>
        <w:spacing w:line="420" w:lineRule="auto"/>
        <w:ind w:firstLine="480" w:firstLineChars="200"/>
        <w:jc w:val="left"/>
        <w:rPr>
          <w:rFonts w:hint="eastAsia" w:ascii="宋体" w:hAnsi="宋体" w:eastAsia="宋体" w:cs="宋体"/>
          <w:sz w:val="24"/>
        </w:rPr>
      </w:pPr>
      <w:r>
        <w:rPr>
          <w:rFonts w:hint="eastAsia" w:ascii="宋体" w:hAnsi="宋体" w:eastAsia="宋体" w:cs="宋体"/>
          <w:sz w:val="24"/>
        </w:rPr>
        <w:t>采用新材料（如镍基合金等）有助于机组的高灵活性、高效率。</w:t>
      </w:r>
    </w:p>
    <w:p>
      <w:pPr>
        <w:spacing w:line="420" w:lineRule="auto"/>
        <w:ind w:firstLine="482" w:firstLineChars="200"/>
        <w:jc w:val="left"/>
        <w:rPr>
          <w:rFonts w:hint="eastAsia" w:ascii="宋体" w:hAnsi="宋体" w:eastAsia="宋体" w:cs="宋体"/>
          <w:b/>
          <w:bCs/>
          <w:sz w:val="24"/>
        </w:rPr>
      </w:pPr>
      <w:r>
        <w:rPr>
          <w:rFonts w:hint="eastAsia" w:ascii="宋体" w:hAnsi="宋体" w:eastAsia="宋体" w:cs="宋体"/>
          <w:b/>
          <w:bCs/>
          <w:sz w:val="24"/>
        </w:rPr>
        <w:t>（4）优化制粉、供粉系统</w:t>
      </w:r>
    </w:p>
    <w:p>
      <w:pPr>
        <w:spacing w:line="420" w:lineRule="auto"/>
        <w:ind w:firstLine="480" w:firstLineChars="200"/>
        <w:jc w:val="left"/>
        <w:rPr>
          <w:rFonts w:hint="eastAsia" w:ascii="宋体" w:hAnsi="宋体" w:eastAsia="宋体" w:cs="宋体"/>
          <w:sz w:val="24"/>
        </w:rPr>
      </w:pPr>
      <w:r>
        <w:rPr>
          <w:rFonts w:hint="eastAsia" w:ascii="宋体" w:hAnsi="宋体" w:eastAsia="宋体" w:cs="宋体"/>
          <w:sz w:val="24"/>
        </w:rPr>
        <w:t>保证灵活性调节过程中根据热量需求灵活地调整制粉、供粉。</w:t>
      </w:r>
    </w:p>
    <w:p>
      <w:pPr>
        <w:spacing w:line="420" w:lineRule="auto"/>
        <w:ind w:firstLine="482" w:firstLineChars="200"/>
        <w:jc w:val="left"/>
        <w:rPr>
          <w:rFonts w:hint="eastAsia" w:ascii="宋体" w:hAnsi="宋体" w:eastAsia="宋体" w:cs="宋体"/>
          <w:b/>
          <w:bCs/>
          <w:sz w:val="24"/>
        </w:rPr>
      </w:pPr>
      <w:r>
        <w:rPr>
          <w:rFonts w:hint="eastAsia" w:ascii="宋体" w:hAnsi="宋体" w:eastAsia="宋体" w:cs="宋体"/>
          <w:b/>
          <w:bCs/>
          <w:sz w:val="24"/>
        </w:rPr>
        <w:t>（5）优化运行操作过程</w:t>
      </w:r>
    </w:p>
    <w:p>
      <w:pPr>
        <w:spacing w:line="420" w:lineRule="auto"/>
        <w:ind w:firstLine="480" w:firstLineChars="200"/>
        <w:jc w:val="left"/>
        <w:rPr>
          <w:rFonts w:hint="eastAsia" w:ascii="宋体" w:hAnsi="宋体" w:eastAsia="宋体" w:cs="宋体"/>
          <w:sz w:val="24"/>
        </w:rPr>
      </w:pPr>
      <w:r>
        <w:rPr>
          <w:rFonts w:hint="eastAsia" w:ascii="宋体" w:hAnsi="宋体" w:eastAsia="宋体" w:cs="宋体"/>
          <w:sz w:val="24"/>
        </w:rPr>
        <w:t xml:space="preserve"> 通过精细操作管理，提高燃煤火电机组各环节的效率。</w:t>
      </w:r>
    </w:p>
    <w:p>
      <w:pPr>
        <w:spacing w:line="420" w:lineRule="auto"/>
        <w:ind w:firstLine="480" w:firstLineChars="200"/>
        <w:jc w:val="left"/>
        <w:rPr>
          <w:rFonts w:hint="eastAsia" w:ascii="宋体" w:hAnsi="宋体" w:eastAsia="宋体" w:cs="宋体"/>
          <w:b/>
          <w:bCs/>
          <w:sz w:val="24"/>
        </w:rPr>
      </w:pPr>
      <w:r>
        <w:rPr>
          <w:rFonts w:hint="eastAsia" w:ascii="宋体" w:hAnsi="宋体" w:eastAsia="宋体" w:cs="宋体"/>
          <w:b/>
          <w:bCs/>
          <w:sz w:val="24"/>
        </w:rPr>
        <w:t>但上述技术措施及技术的先进性很多是基于</w:t>
      </w:r>
      <w:r>
        <w:rPr>
          <w:rFonts w:hint="eastAsia" w:ascii="宋体" w:hAnsi="宋体" w:eastAsia="宋体" w:cs="宋体"/>
          <w:b/>
          <w:bCs/>
          <w:sz w:val="24"/>
          <w:lang w:val="en-US" w:eastAsia="zh-CN"/>
        </w:rPr>
        <w:t>其基本</w:t>
      </w:r>
      <w:r>
        <w:rPr>
          <w:rFonts w:hint="eastAsia" w:ascii="宋体" w:hAnsi="宋体" w:eastAsia="宋体" w:cs="宋体"/>
          <w:b/>
          <w:bCs/>
          <w:sz w:val="24"/>
        </w:rPr>
        <w:t>国情，如：电网小；热网小；煤种优质、稳定；易进行精细化管理；且多采用燃气机组进行灵活性调节，与我国的实际国情存在较大的差异，易产生衍生问题，出现“水土不服”现象。</w:t>
      </w:r>
    </w:p>
    <w:p>
      <w:pPr>
        <w:pStyle w:val="2"/>
        <w:numPr>
          <w:ilvl w:val="0"/>
          <w:numId w:val="2"/>
        </w:numPr>
        <w:rPr>
          <w:rFonts w:hint="eastAsia" w:ascii="宋体" w:hAnsi="宋体" w:eastAsia="宋体" w:cs="宋体"/>
          <w:sz w:val="32"/>
          <w:szCs w:val="32"/>
          <w:lang w:eastAsia="zh-CN"/>
        </w:rPr>
      </w:pPr>
      <w:bookmarkStart w:id="17" w:name="_Toc4334"/>
      <w:r>
        <w:rPr>
          <w:rFonts w:hint="eastAsia" w:ascii="宋体" w:hAnsi="宋体" w:eastAsia="宋体" w:cs="宋体"/>
          <w:sz w:val="32"/>
          <w:szCs w:val="32"/>
        </w:rPr>
        <w:t>富氧燃烧</w:t>
      </w:r>
      <w:r>
        <w:rPr>
          <w:rFonts w:hint="eastAsia" w:ascii="宋体" w:hAnsi="宋体" w:eastAsia="宋体" w:cs="宋体"/>
          <w:sz w:val="32"/>
          <w:szCs w:val="32"/>
          <w:lang w:eastAsia="zh-CN"/>
        </w:rPr>
        <w:t>提升燃煤</w:t>
      </w:r>
      <w:r>
        <w:rPr>
          <w:rFonts w:hint="eastAsia" w:ascii="宋体" w:hAnsi="宋体" w:eastAsia="宋体" w:cs="宋体"/>
          <w:sz w:val="32"/>
          <w:szCs w:val="32"/>
        </w:rPr>
        <w:t>火电灵活性技术</w:t>
      </w:r>
      <w:r>
        <w:rPr>
          <w:rFonts w:hint="eastAsia" w:ascii="宋体" w:hAnsi="宋体" w:eastAsia="宋体" w:cs="宋体"/>
          <w:sz w:val="32"/>
          <w:szCs w:val="32"/>
          <w:lang w:eastAsia="zh-CN"/>
        </w:rPr>
        <w:t>简介</w:t>
      </w:r>
      <w:bookmarkEnd w:id="17"/>
    </w:p>
    <w:p>
      <w:pPr>
        <w:keepNext w:val="0"/>
        <w:keepLines w:val="0"/>
        <w:pageBreakBefore w:val="0"/>
        <w:widowControl w:val="0"/>
        <w:numPr>
          <w:ilvl w:val="0"/>
          <w:numId w:val="0"/>
        </w:numPr>
        <w:kinsoku/>
        <w:wordWrap/>
        <w:overflowPunct/>
        <w:topLinePunct w:val="0"/>
        <w:autoSpaceDE/>
        <w:autoSpaceDN/>
        <w:bidi w:val="0"/>
        <w:adjustRightInd/>
        <w:snapToGrid/>
        <w:spacing w:line="420" w:lineRule="auto"/>
        <w:ind w:left="0" w:leftChars="0" w:right="0" w:rightChars="0" w:firstLine="0" w:firstLineChars="0"/>
        <w:jc w:val="both"/>
        <w:textAlignment w:val="auto"/>
        <w:outlineLvl w:val="1"/>
        <w:rPr>
          <w:rFonts w:hint="eastAsia" w:ascii="宋体" w:hAnsi="宋体" w:eastAsia="宋体" w:cs="宋体"/>
          <w:b/>
          <w:bCs/>
          <w:sz w:val="28"/>
          <w:szCs w:val="28"/>
          <w:lang w:val="en-US" w:eastAsia="zh-CN"/>
        </w:rPr>
      </w:pPr>
      <w:bookmarkStart w:id="18" w:name="_Toc21641"/>
      <w:r>
        <w:rPr>
          <w:rFonts w:hint="eastAsia" w:ascii="宋体" w:hAnsi="宋体" w:eastAsia="宋体" w:cs="宋体"/>
          <w:b/>
          <w:bCs/>
          <w:sz w:val="28"/>
          <w:szCs w:val="28"/>
          <w:lang w:val="en-US" w:eastAsia="zh-CN"/>
        </w:rPr>
        <w:t>6.1 技术来源</w:t>
      </w:r>
      <w:bookmarkEnd w:id="18"/>
    </w:p>
    <w:p>
      <w:pPr>
        <w:keepNext w:val="0"/>
        <w:keepLines w:val="0"/>
        <w:pageBreakBefore w:val="0"/>
        <w:widowControl w:val="0"/>
        <w:kinsoku/>
        <w:wordWrap/>
        <w:overflowPunct/>
        <w:topLinePunct w:val="0"/>
        <w:autoSpaceDE/>
        <w:autoSpaceDN/>
        <w:bidi w:val="0"/>
        <w:adjustRightInd/>
        <w:snapToGrid/>
        <w:spacing w:line="420" w:lineRule="auto"/>
        <w:ind w:left="0" w:leftChars="0" w:right="0" w:rightChars="0" w:firstLine="480" w:firstLineChars="200"/>
        <w:jc w:val="both"/>
        <w:textAlignment w:val="auto"/>
        <w:outlineLvl w:val="9"/>
        <w:rPr>
          <w:rFonts w:hint="eastAsia" w:ascii="宋体" w:hAnsi="宋体" w:eastAsia="宋体" w:cs="宋体"/>
          <w:color w:val="auto"/>
          <w:sz w:val="24"/>
          <w:szCs w:val="24"/>
          <w:lang w:eastAsia="zh-CN"/>
        </w:rPr>
      </w:pPr>
      <w:r>
        <w:rPr>
          <w:rFonts w:hint="eastAsia" w:ascii="宋体" w:hAnsi="宋体" w:eastAsia="宋体" w:cs="宋体"/>
          <w:sz w:val="24"/>
          <w:szCs w:val="24"/>
          <w:lang w:eastAsia="zh-CN"/>
        </w:rPr>
        <w:t>针对目前国内燃煤火电机组在灵活性调节方面存在的不足，重庆富燃科技股份有限公司经过多年实践应用，成功研发出了</w:t>
      </w:r>
      <w:r>
        <w:rPr>
          <w:rFonts w:hint="eastAsia" w:ascii="宋体" w:hAnsi="宋体" w:eastAsia="宋体" w:cs="宋体"/>
          <w:b/>
          <w:bCs/>
          <w:sz w:val="24"/>
          <w:szCs w:val="24"/>
          <w:lang w:eastAsia="zh-CN"/>
        </w:rPr>
        <w:t>富氧燃烧提升燃煤火电灵活性技术</w:t>
      </w:r>
      <w:r>
        <w:rPr>
          <w:rFonts w:hint="eastAsia" w:ascii="宋体" w:hAnsi="宋体" w:eastAsia="宋体" w:cs="宋体"/>
          <w:sz w:val="24"/>
          <w:szCs w:val="24"/>
          <w:lang w:eastAsia="zh-CN"/>
        </w:rPr>
        <w:t>，为提升</w:t>
      </w:r>
      <w:r>
        <w:rPr>
          <w:rFonts w:hint="eastAsia" w:ascii="宋体" w:hAnsi="宋体" w:eastAsia="宋体" w:cs="宋体"/>
          <w:color w:val="auto"/>
          <w:sz w:val="24"/>
          <w:szCs w:val="24"/>
          <w:lang w:eastAsia="zh-CN"/>
        </w:rPr>
        <w:t>燃煤火电灵活性提供全方位综合的解决方案，并在实际项目中得以</w:t>
      </w:r>
      <w:r>
        <w:rPr>
          <w:rFonts w:hint="eastAsia" w:ascii="宋体" w:hAnsi="宋体" w:eastAsia="宋体" w:cs="宋体"/>
          <w:color w:val="auto"/>
          <w:sz w:val="24"/>
          <w:szCs w:val="24"/>
          <w:lang w:val="en-US" w:eastAsia="zh-CN"/>
        </w:rPr>
        <w:t>有效</w:t>
      </w:r>
      <w:r>
        <w:rPr>
          <w:rFonts w:hint="eastAsia" w:ascii="宋体" w:hAnsi="宋体" w:eastAsia="宋体" w:cs="宋体"/>
          <w:color w:val="auto"/>
          <w:sz w:val="24"/>
          <w:szCs w:val="24"/>
          <w:lang w:eastAsia="zh-CN"/>
        </w:rPr>
        <w:t>实施。</w:t>
      </w:r>
    </w:p>
    <w:p>
      <w:pPr>
        <w:keepNext w:val="0"/>
        <w:keepLines w:val="0"/>
        <w:pageBreakBefore w:val="0"/>
        <w:widowControl w:val="0"/>
        <w:kinsoku/>
        <w:wordWrap/>
        <w:overflowPunct/>
        <w:topLinePunct w:val="0"/>
        <w:autoSpaceDE/>
        <w:autoSpaceDN/>
        <w:bidi w:val="0"/>
        <w:adjustRightInd/>
        <w:snapToGrid/>
        <w:spacing w:line="420" w:lineRule="auto"/>
        <w:ind w:left="0" w:leftChars="0" w:right="0" w:rightChars="0" w:firstLine="480" w:firstLineChars="200"/>
        <w:jc w:val="both"/>
        <w:textAlignment w:val="auto"/>
        <w:outlineLvl w:val="9"/>
        <w:rPr>
          <w:rFonts w:hint="eastAsia" w:ascii="宋体" w:hAnsi="宋体" w:eastAsia="宋体" w:cs="宋体"/>
          <w:color w:val="auto"/>
          <w:sz w:val="24"/>
        </w:rPr>
      </w:pPr>
      <w:r>
        <w:rPr>
          <w:rFonts w:hint="eastAsia" w:ascii="宋体" w:hAnsi="宋体" w:eastAsia="宋体" w:cs="宋体"/>
          <w:color w:val="auto"/>
          <w:sz w:val="24"/>
          <w:szCs w:val="24"/>
          <w:lang w:val="en-US" w:eastAsia="zh-CN"/>
        </w:rPr>
        <w:t>所谓富氧燃烧，</w:t>
      </w:r>
      <w:r>
        <w:rPr>
          <w:rFonts w:hint="eastAsia" w:ascii="宋体" w:hAnsi="宋体" w:cs="宋体"/>
          <w:color w:val="auto"/>
          <w:sz w:val="24"/>
          <w:szCs w:val="24"/>
          <w:lang w:val="en-US" w:eastAsia="zh-CN"/>
        </w:rPr>
        <w:t>是指以氧助燃，控制燃烧，</w:t>
      </w:r>
      <w:r>
        <w:rPr>
          <w:rFonts w:hint="eastAsia" w:ascii="宋体" w:hAnsi="宋体" w:eastAsia="宋体" w:cs="宋体"/>
          <w:color w:val="auto"/>
          <w:sz w:val="24"/>
          <w:szCs w:val="24"/>
          <w:lang w:val="en-US" w:eastAsia="zh-CN"/>
        </w:rPr>
        <w:t>在</w:t>
      </w:r>
      <w:r>
        <w:rPr>
          <w:rFonts w:hint="eastAsia" w:ascii="宋体" w:hAnsi="宋体" w:cs="宋体"/>
          <w:color w:val="auto"/>
          <w:sz w:val="24"/>
          <w:szCs w:val="24"/>
          <w:lang w:val="en-US" w:eastAsia="zh-CN"/>
        </w:rPr>
        <w:t>富氧燃烧器</w:t>
      </w:r>
      <w:r>
        <w:rPr>
          <w:rFonts w:hint="eastAsia" w:ascii="宋体" w:hAnsi="宋体" w:eastAsia="宋体" w:cs="宋体"/>
          <w:color w:val="auto"/>
          <w:sz w:val="24"/>
          <w:szCs w:val="24"/>
          <w:lang w:val="en-US" w:eastAsia="zh-CN"/>
        </w:rPr>
        <w:t>局部形成富氧状态，</w:t>
      </w:r>
      <w:r>
        <w:rPr>
          <w:rFonts w:hint="eastAsia" w:ascii="宋体" w:hAnsi="宋体" w:cs="宋体"/>
          <w:color w:val="auto"/>
          <w:sz w:val="24"/>
          <w:szCs w:val="24"/>
          <w:lang w:val="en-US" w:eastAsia="zh-CN"/>
        </w:rPr>
        <w:t>所加最大氧气量不足整个锅炉总供风氧含量的0.1%</w:t>
      </w:r>
      <w:r>
        <w:rPr>
          <w:rFonts w:hint="eastAsia" w:ascii="宋体" w:hAnsi="宋体" w:eastAsia="宋体" w:cs="宋体"/>
          <w:color w:val="auto"/>
          <w:sz w:val="24"/>
          <w:szCs w:val="24"/>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420" w:lineRule="auto"/>
        <w:ind w:left="0" w:leftChars="0" w:right="0" w:rightChars="0" w:firstLine="480" w:firstLineChars="0"/>
        <w:jc w:val="both"/>
        <w:textAlignment w:val="auto"/>
        <w:outlineLvl w:val="9"/>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该技术是在富氧燃烧点火稳燃节油技术的基础上诞生的，所谓富氧燃烧点火稳燃节油技术是指通过纯氧提高燃料燃烧温度，降低燃料着火温度，提高燃烧速度，采用廉价燃料“煤”代替昂贵的燃料“油”，达到大幅节约锅炉点火、停运、稳燃耗油量，降低锅炉冷态点火及稳燃成本的目的。</w:t>
      </w:r>
    </w:p>
    <w:p>
      <w:pPr>
        <w:keepNext w:val="0"/>
        <w:keepLines w:val="0"/>
        <w:pageBreakBefore w:val="0"/>
        <w:widowControl w:val="0"/>
        <w:numPr>
          <w:ilvl w:val="0"/>
          <w:numId w:val="0"/>
        </w:numPr>
        <w:kinsoku/>
        <w:wordWrap/>
        <w:overflowPunct/>
        <w:topLinePunct w:val="0"/>
        <w:autoSpaceDE/>
        <w:autoSpaceDN/>
        <w:bidi w:val="0"/>
        <w:adjustRightInd/>
        <w:snapToGrid/>
        <w:spacing w:line="420" w:lineRule="auto"/>
        <w:ind w:left="0" w:leftChars="0" w:right="0" w:rightChars="0" w:firstLine="480" w:firstLineChars="0"/>
        <w:jc w:val="both"/>
        <w:textAlignment w:val="auto"/>
        <w:outlineLvl w:val="9"/>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目前富氧燃烧点火稳燃节油技术已在多家电厂、多种炉型上得到成功应用，从2013年至2015年该技术成功应用的业绩涵盖了国内切圆燃烧、对冲燃烧、W型火焰燃烧锅炉及无烟煤、贫煤、烟煤、褐煤等煤种。</w:t>
      </w:r>
    </w:p>
    <w:p>
      <w:pPr>
        <w:keepNext w:val="0"/>
        <w:keepLines w:val="0"/>
        <w:pageBreakBefore w:val="0"/>
        <w:widowControl w:val="0"/>
        <w:numPr>
          <w:ilvl w:val="0"/>
          <w:numId w:val="0"/>
        </w:numPr>
        <w:kinsoku/>
        <w:wordWrap/>
        <w:overflowPunct/>
        <w:topLinePunct w:val="0"/>
        <w:autoSpaceDE/>
        <w:autoSpaceDN/>
        <w:bidi w:val="0"/>
        <w:adjustRightInd/>
        <w:snapToGrid/>
        <w:spacing w:line="420" w:lineRule="auto"/>
        <w:ind w:left="0" w:leftChars="0" w:right="0" w:rightChars="0" w:firstLine="0" w:firstLineChars="0"/>
        <w:jc w:val="both"/>
        <w:textAlignment w:val="auto"/>
        <w:outlineLvl w:val="1"/>
        <w:rPr>
          <w:rFonts w:hint="eastAsia" w:ascii="宋体" w:hAnsi="宋体" w:eastAsia="宋体" w:cs="宋体"/>
          <w:b/>
          <w:bCs/>
          <w:sz w:val="28"/>
          <w:szCs w:val="28"/>
          <w:lang w:val="en-US" w:eastAsia="zh-CN"/>
        </w:rPr>
      </w:pPr>
      <w:bookmarkStart w:id="19" w:name="_Toc1233"/>
      <w:r>
        <w:rPr>
          <w:rFonts w:hint="eastAsia" w:ascii="宋体" w:hAnsi="宋体" w:eastAsia="宋体" w:cs="宋体"/>
          <w:b/>
          <w:bCs/>
          <w:sz w:val="28"/>
          <w:szCs w:val="28"/>
          <w:lang w:val="en-US" w:eastAsia="zh-CN"/>
        </w:rPr>
        <w:t>6.2 技术机理</w:t>
      </w:r>
      <w:bookmarkEnd w:id="19"/>
    </w:p>
    <w:p>
      <w:pPr>
        <w:keepNext w:val="0"/>
        <w:keepLines w:val="0"/>
        <w:pageBreakBefore w:val="0"/>
        <w:widowControl w:val="0"/>
        <w:kinsoku/>
        <w:wordWrap/>
        <w:overflowPunct/>
        <w:topLinePunct w:val="0"/>
        <w:autoSpaceDE/>
        <w:autoSpaceDN/>
        <w:bidi w:val="0"/>
        <w:adjustRightInd/>
        <w:snapToGrid/>
        <w:spacing w:line="420" w:lineRule="auto"/>
        <w:ind w:left="0" w:leftChars="0" w:right="0" w:rightChars="0" w:firstLine="480" w:firstLineChars="200"/>
        <w:jc w:val="both"/>
        <w:textAlignment w:val="auto"/>
        <w:outlineLvl w:val="9"/>
        <w:rPr>
          <w:rFonts w:hint="eastAsia" w:ascii="宋体" w:hAnsi="宋体" w:eastAsia="宋体" w:cs="宋体"/>
          <w:sz w:val="24"/>
          <w:szCs w:val="24"/>
          <w:lang w:val="en-US" w:eastAsia="zh-CN"/>
        </w:rPr>
      </w:pPr>
      <w:r>
        <w:rPr>
          <w:rFonts w:hint="eastAsia" w:ascii="宋体" w:hAnsi="宋体" w:eastAsia="宋体" w:cs="宋体"/>
        </w:rPr>
        <w:t xml:space="preserve"> </w:t>
      </w:r>
      <w:r>
        <w:rPr>
          <w:rFonts w:hint="eastAsia" w:ascii="宋体" w:hAnsi="宋体" w:eastAsia="宋体" w:cs="宋体"/>
          <w:b w:val="0"/>
          <w:bCs w:val="0"/>
          <w:sz w:val="24"/>
          <w:szCs w:val="24"/>
          <w:lang w:val="en-US" w:eastAsia="zh-CN"/>
        </w:rPr>
        <w:t>富氧燃烧点火稳燃节油技术几年的成功应用表明：富氧燃烧提升燃煤火电灵活性技术的基础是非常夯实的，</w:t>
      </w:r>
    </w:p>
    <w:p>
      <w:pPr>
        <w:keepNext w:val="0"/>
        <w:keepLines w:val="0"/>
        <w:pageBreakBefore w:val="0"/>
        <w:widowControl w:val="0"/>
        <w:kinsoku/>
        <w:wordWrap/>
        <w:overflowPunct/>
        <w:topLinePunct w:val="0"/>
        <w:autoSpaceDE/>
        <w:autoSpaceDN/>
        <w:bidi w:val="0"/>
        <w:adjustRightInd/>
        <w:snapToGrid/>
        <w:spacing w:line="420" w:lineRule="auto"/>
        <w:ind w:left="0" w:leftChars="0" w:right="0" w:rightChars="0" w:firstLine="480" w:firstLineChars="200"/>
        <w:jc w:val="both"/>
        <w:textAlignment w:val="auto"/>
        <w:outlineLvl w:val="9"/>
        <w:rPr>
          <w:rFonts w:hint="eastAsia" w:ascii="宋体" w:hAnsi="宋体" w:eastAsia="宋体" w:cs="宋体"/>
          <w:sz w:val="24"/>
          <w:szCs w:val="24"/>
          <w:lang w:eastAsia="zh-CN"/>
        </w:rPr>
      </w:pPr>
      <w:r>
        <w:rPr>
          <w:rFonts w:hint="eastAsia" w:ascii="宋体" w:hAnsi="宋体" w:eastAsia="宋体" w:cs="宋体"/>
          <w:b w:val="0"/>
          <w:bCs w:val="0"/>
          <w:sz w:val="24"/>
          <w:szCs w:val="24"/>
          <w:lang w:val="en-US" w:eastAsia="zh-CN"/>
        </w:rPr>
        <w:t>所谓富氧燃烧提升燃煤火</w:t>
      </w:r>
      <w:r>
        <w:rPr>
          <w:rFonts w:hint="eastAsia" w:ascii="宋体" w:hAnsi="宋体" w:eastAsia="宋体" w:cs="宋体"/>
          <w:sz w:val="24"/>
          <w:szCs w:val="24"/>
          <w:lang w:eastAsia="zh-CN"/>
        </w:rPr>
        <w:t>电灵活性技术，系利用自稳燃烧原理，采用主动燃烧稳定结构设计与控制方法，实施燃煤火电灵活性改造。</w:t>
      </w:r>
    </w:p>
    <w:p>
      <w:pPr>
        <w:keepNext w:val="0"/>
        <w:keepLines w:val="0"/>
        <w:pageBreakBefore w:val="0"/>
        <w:widowControl w:val="0"/>
        <w:kinsoku/>
        <w:wordWrap/>
        <w:overflowPunct/>
        <w:topLinePunct w:val="0"/>
        <w:autoSpaceDE/>
        <w:autoSpaceDN/>
        <w:bidi w:val="0"/>
        <w:adjustRightInd/>
        <w:snapToGrid/>
        <w:spacing w:line="420" w:lineRule="auto"/>
        <w:ind w:left="0" w:leftChars="0" w:right="0" w:rightChars="0" w:firstLine="480" w:firstLineChars="200"/>
        <w:jc w:val="both"/>
        <w:textAlignment w:val="auto"/>
        <w:outlineLvl w:val="9"/>
        <w:rPr>
          <w:rFonts w:hint="eastAsia" w:ascii="宋体" w:hAnsi="宋体" w:eastAsia="宋体" w:cs="宋体"/>
          <w:sz w:val="24"/>
          <w:szCs w:val="24"/>
          <w:lang w:eastAsia="zh-CN"/>
        </w:rPr>
      </w:pPr>
      <w:r>
        <w:rPr>
          <w:rFonts w:hint="eastAsia" w:ascii="宋体" w:hAnsi="宋体" w:eastAsia="宋体" w:cs="宋体"/>
          <w:sz w:val="24"/>
          <w:szCs w:val="24"/>
          <w:lang w:eastAsia="zh-CN"/>
        </w:rPr>
        <w:t>装置整体运行安全、控制简单、易行，达到燃煤火电机组灵活性技术要求。其</w:t>
      </w:r>
      <w:r>
        <w:rPr>
          <w:rFonts w:hint="eastAsia" w:ascii="宋体" w:hAnsi="宋体" w:eastAsia="宋体" w:cs="宋体"/>
          <w:b w:val="0"/>
          <w:bCs w:val="0"/>
          <w:sz w:val="24"/>
          <w:szCs w:val="24"/>
          <w:lang w:eastAsia="zh-CN"/>
        </w:rPr>
        <w:t>技术</w:t>
      </w:r>
      <w:r>
        <w:rPr>
          <w:rFonts w:hint="eastAsia" w:ascii="宋体" w:hAnsi="宋体" w:eastAsia="宋体" w:cs="宋体"/>
          <w:b w:val="0"/>
          <w:bCs w:val="0"/>
          <w:sz w:val="24"/>
          <w:szCs w:val="24"/>
          <w:lang w:val="en-US" w:eastAsia="zh-CN"/>
        </w:rPr>
        <w:t>原理</w:t>
      </w:r>
      <w:r>
        <w:rPr>
          <w:rFonts w:hint="eastAsia" w:ascii="宋体" w:hAnsi="宋体" w:eastAsia="宋体" w:cs="宋体"/>
          <w:sz w:val="24"/>
          <w:szCs w:val="24"/>
          <w:lang w:eastAsia="zh-CN"/>
        </w:rPr>
        <w:t>如</w:t>
      </w:r>
      <w:r>
        <w:rPr>
          <w:rFonts w:hint="eastAsia" w:ascii="宋体" w:hAnsi="宋体" w:eastAsia="宋体" w:cs="宋体"/>
          <w:sz w:val="24"/>
          <w:szCs w:val="24"/>
          <w:lang w:val="en-US" w:eastAsia="zh-CN"/>
        </w:rPr>
        <w:t>图所示</w:t>
      </w:r>
      <w:r>
        <w:rPr>
          <w:rFonts w:hint="eastAsia" w:ascii="宋体" w:hAnsi="宋体" w:eastAsia="宋体" w:cs="宋体"/>
          <w:sz w:val="24"/>
          <w:szCs w:val="24"/>
          <w:lang w:eastAsia="zh-CN"/>
        </w:rPr>
        <w:t>：</w:t>
      </w:r>
    </w:p>
    <w:p>
      <w:pPr>
        <w:keepNext w:val="0"/>
        <w:keepLines w:val="0"/>
        <w:pageBreakBefore w:val="0"/>
        <w:widowControl w:val="0"/>
        <w:kinsoku/>
        <w:wordWrap/>
        <w:overflowPunct/>
        <w:topLinePunct w:val="0"/>
        <w:autoSpaceDE/>
        <w:autoSpaceDN/>
        <w:bidi w:val="0"/>
        <w:adjustRightInd/>
        <w:snapToGrid/>
        <w:spacing w:line="420" w:lineRule="auto"/>
        <w:ind w:right="0" w:rightChars="0"/>
        <w:jc w:val="center"/>
        <w:textAlignment w:val="auto"/>
        <w:outlineLvl w:val="9"/>
        <w:rPr>
          <w:rFonts w:hint="eastAsia" w:ascii="宋体" w:hAnsi="宋体" w:eastAsia="宋体" w:cs="宋体"/>
          <w:sz w:val="24"/>
          <w:szCs w:val="24"/>
          <w:lang w:val="en-US" w:eastAsia="zh-CN"/>
        </w:rPr>
      </w:pPr>
      <w:r>
        <w:rPr>
          <w:rFonts w:hint="eastAsia" w:ascii="宋体" w:hAnsi="宋体" w:eastAsia="宋体" w:cs="宋体"/>
        </w:rPr>
        <w:pict>
          <v:shape id="_x0000_i1027" o:spt="75" type="#_x0000_t75" style="height:131.05pt;width:403.3pt;" filled="f" o:preferrelative="t" stroked="f" coordsize="21600,21600">
            <v:path/>
            <v:fill on="f" focussize="0,0"/>
            <v:stroke on="f"/>
            <v:imagedata r:id="rId7" o:title=""/>
            <o:lock v:ext="edit" aspectratio="t"/>
            <w10:wrap type="none"/>
            <w10:anchorlock/>
          </v:shape>
        </w:pict>
      </w:r>
    </w:p>
    <w:p>
      <w:pPr>
        <w:keepNext w:val="0"/>
        <w:keepLines w:val="0"/>
        <w:pageBreakBefore w:val="0"/>
        <w:widowControl w:val="0"/>
        <w:numPr>
          <w:ilvl w:val="0"/>
          <w:numId w:val="0"/>
        </w:numPr>
        <w:kinsoku/>
        <w:wordWrap/>
        <w:overflowPunct/>
        <w:topLinePunct w:val="0"/>
        <w:autoSpaceDE/>
        <w:autoSpaceDN/>
        <w:bidi w:val="0"/>
        <w:adjustRightInd/>
        <w:snapToGrid/>
        <w:spacing w:line="420" w:lineRule="auto"/>
        <w:ind w:left="0" w:leftChars="0" w:right="0" w:rightChars="0" w:firstLine="0" w:firstLineChars="0"/>
        <w:jc w:val="both"/>
        <w:textAlignment w:val="auto"/>
        <w:outlineLvl w:val="9"/>
        <w:rPr>
          <w:rFonts w:hint="eastAsia" w:ascii="宋体" w:hAnsi="宋体" w:eastAsia="宋体" w:cs="宋体"/>
          <w:b w:val="0"/>
          <w:bCs w:val="0"/>
          <w:sz w:val="24"/>
          <w:szCs w:val="24"/>
          <w:lang w:val="en-US" w:eastAsia="zh-CN"/>
        </w:rPr>
      </w:pPr>
      <w:r>
        <w:rPr>
          <w:rFonts w:hint="eastAsia" w:ascii="宋体" w:hAnsi="宋体" w:eastAsia="宋体" w:cs="宋体"/>
          <w:b/>
          <w:bCs/>
          <w:sz w:val="28"/>
          <w:szCs w:val="28"/>
          <w:lang w:val="en-US" w:eastAsia="zh-CN"/>
        </w:rPr>
        <w:t xml:space="preserve">   </w:t>
      </w:r>
      <w:r>
        <w:rPr>
          <w:rFonts w:hint="eastAsia" w:ascii="宋体" w:hAnsi="宋体" w:eastAsia="宋体" w:cs="宋体"/>
          <w:b/>
          <w:bCs/>
          <w:sz w:val="24"/>
          <w:szCs w:val="24"/>
          <w:lang w:val="en-US" w:eastAsia="zh-CN"/>
        </w:rPr>
        <w:t xml:space="preserve">  </w:t>
      </w:r>
      <w:r>
        <w:rPr>
          <w:rFonts w:hint="eastAsia" w:ascii="宋体" w:hAnsi="宋体" w:eastAsia="宋体" w:cs="宋体"/>
          <w:b w:val="0"/>
          <w:bCs w:val="0"/>
          <w:sz w:val="24"/>
          <w:szCs w:val="24"/>
          <w:lang w:val="en-US" w:eastAsia="zh-CN"/>
        </w:rPr>
        <w:t>通过灵活性一体化控制系统智能调控氧气及燃气（或燃油）参数，利用氧气强化燃气（或燃油）、煤粉的燃烧，使煤粉流在多层（点）富氧燃烧器内主动稳定着火燃烧，以着火状态进入炉膛，满足灵活性技术要求。</w:t>
      </w:r>
    </w:p>
    <w:p>
      <w:pPr>
        <w:keepNext w:val="0"/>
        <w:keepLines w:val="0"/>
        <w:pageBreakBefore w:val="0"/>
        <w:widowControl w:val="0"/>
        <w:numPr>
          <w:ilvl w:val="0"/>
          <w:numId w:val="0"/>
        </w:numPr>
        <w:kinsoku/>
        <w:wordWrap/>
        <w:overflowPunct/>
        <w:topLinePunct w:val="0"/>
        <w:autoSpaceDE/>
        <w:autoSpaceDN/>
        <w:bidi w:val="0"/>
        <w:adjustRightInd/>
        <w:snapToGrid/>
        <w:spacing w:line="420" w:lineRule="auto"/>
        <w:ind w:left="0" w:leftChars="0" w:right="0" w:rightChars="0" w:firstLine="0" w:firstLineChars="0"/>
        <w:jc w:val="both"/>
        <w:textAlignment w:val="auto"/>
        <w:outlineLvl w:val="9"/>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 xml:space="preserve">     其具体技术工艺如图所示：</w:t>
      </w:r>
    </w:p>
    <w:p>
      <w:pPr>
        <w:keepNext w:val="0"/>
        <w:keepLines w:val="0"/>
        <w:widowControl/>
        <w:suppressLineNumbers w:val="0"/>
        <w:jc w:val="left"/>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fldChar w:fldCharType="begin"/>
      </w:r>
      <w:r>
        <w:rPr>
          <w:rFonts w:hint="eastAsia" w:ascii="宋体" w:hAnsi="宋体" w:eastAsia="宋体" w:cs="宋体"/>
          <w:kern w:val="0"/>
          <w:sz w:val="24"/>
          <w:szCs w:val="24"/>
          <w:lang w:val="en-US" w:eastAsia="zh-CN" w:bidi="ar"/>
        </w:rPr>
        <w:instrText xml:space="preserve">INCLUDEPICTURE \d "C:\\Program Files\\Tencent\\QQ\\Users\\736122314\\Image\\C2C\\$_Z$@_AED%~X}2C}3}N3W2K.jpg" \* MERGEFORMATINET </w:instrText>
      </w:r>
      <w:r>
        <w:rPr>
          <w:rFonts w:hint="eastAsia" w:ascii="宋体" w:hAnsi="宋体" w:eastAsia="宋体" w:cs="宋体"/>
          <w:kern w:val="0"/>
          <w:sz w:val="24"/>
          <w:szCs w:val="24"/>
          <w:lang w:val="en-US" w:eastAsia="zh-CN" w:bidi="ar"/>
        </w:rPr>
        <w:fldChar w:fldCharType="separate"/>
      </w:r>
      <w:r>
        <w:rPr>
          <w:rFonts w:hint="eastAsia" w:ascii="宋体" w:hAnsi="宋体" w:eastAsia="宋体" w:cs="宋体"/>
          <w:kern w:val="0"/>
          <w:sz w:val="24"/>
          <w:szCs w:val="24"/>
          <w:lang w:val="en-US" w:eastAsia="zh-CN" w:bidi="ar"/>
        </w:rPr>
        <w:pict>
          <v:shape id="_x0000_i1028" o:spt="75" alt="IMG_256" type="#_x0000_t75" style="height:171.85pt;width:402.7pt;" filled="f" o:preferrelative="t" stroked="f" coordsize="21600,21600">
            <v:path/>
            <v:fill on="f" focussize="0,0"/>
            <v:stroke on="f"/>
            <v:imagedata r:id="rId8" o:title="IMG_256"/>
            <o:lock v:ext="edit" aspectratio="t"/>
            <w10:wrap type="none"/>
            <w10:anchorlock/>
          </v:shape>
        </w:pict>
      </w:r>
      <w:r>
        <w:rPr>
          <w:rFonts w:hint="eastAsia" w:ascii="宋体" w:hAnsi="宋体" w:eastAsia="宋体" w:cs="宋体"/>
          <w:kern w:val="0"/>
          <w:sz w:val="24"/>
          <w:szCs w:val="24"/>
          <w:lang w:val="en-US" w:eastAsia="zh-CN" w:bidi="ar"/>
        </w:rPr>
        <w:fldChar w:fldCharType="end"/>
      </w:r>
    </w:p>
    <w:p>
      <w:pPr>
        <w:keepNext w:val="0"/>
        <w:keepLines w:val="0"/>
        <w:widowControl/>
        <w:suppressLineNumbers w:val="0"/>
        <w:jc w:val="left"/>
        <w:rPr>
          <w:rFonts w:hint="eastAsia" w:ascii="宋体" w:hAnsi="宋体" w:eastAsia="宋体" w:cs="宋体"/>
          <w:sz w:val="24"/>
          <w:szCs w:val="24"/>
          <w:lang w:val="en-US" w:eastAsia="zh-CN"/>
        </w:rPr>
      </w:pPr>
      <w:r>
        <w:rPr>
          <w:rFonts w:hint="eastAsia" w:ascii="宋体" w:hAnsi="宋体" w:eastAsia="宋体" w:cs="宋体"/>
          <w:kern w:val="0"/>
          <w:sz w:val="24"/>
          <w:szCs w:val="24"/>
          <w:lang w:val="en-US" w:eastAsia="zh-CN" w:bidi="ar"/>
        </w:rPr>
        <w:t xml:space="preserve"> </w:t>
      </w:r>
      <w:r>
        <w:rPr>
          <w:rFonts w:hint="eastAsia" w:ascii="宋体" w:hAnsi="宋体" w:eastAsia="宋体" w:cs="宋体"/>
          <w:b w:val="0"/>
          <w:bCs w:val="0"/>
          <w:sz w:val="24"/>
          <w:szCs w:val="24"/>
          <w:lang w:val="en-US" w:eastAsia="zh-CN"/>
        </w:rPr>
        <w:t xml:space="preserve">  特有的供氧装置等在灵活性一体化智能控制下，一键控制，智能操作。</w:t>
      </w:r>
      <w:r>
        <w:rPr>
          <w:rFonts w:hint="eastAsia" w:ascii="宋体" w:hAnsi="宋体" w:eastAsia="宋体" w:cs="宋体"/>
          <w:b/>
          <w:bCs/>
          <w:sz w:val="24"/>
          <w:szCs w:val="24"/>
          <w:lang w:val="en-US" w:eastAsia="zh-CN"/>
        </w:rPr>
        <w:br w:type="textWrapping"/>
      </w:r>
      <w:r>
        <w:rPr>
          <w:rFonts w:hint="eastAsia" w:ascii="宋体" w:hAnsi="宋体" w:eastAsia="宋体" w:cs="宋体"/>
          <w:b/>
          <w:bCs/>
          <w:sz w:val="28"/>
          <w:szCs w:val="28"/>
          <w:lang w:val="en-US" w:eastAsia="zh-CN"/>
        </w:rPr>
        <w:t>6.</w:t>
      </w:r>
      <w:r>
        <w:rPr>
          <w:rFonts w:hint="eastAsia" w:ascii="宋体" w:hAnsi="宋体" w:cs="宋体"/>
          <w:b/>
          <w:bCs/>
          <w:sz w:val="28"/>
          <w:szCs w:val="28"/>
          <w:lang w:val="en-US" w:eastAsia="zh-CN"/>
        </w:rPr>
        <w:t>3</w:t>
      </w:r>
      <w:r>
        <w:rPr>
          <w:rFonts w:hint="eastAsia" w:ascii="宋体" w:hAnsi="宋体" w:eastAsia="宋体" w:cs="宋体"/>
          <w:b/>
          <w:bCs/>
          <w:sz w:val="28"/>
          <w:szCs w:val="28"/>
          <w:lang w:val="en-US" w:eastAsia="zh-CN"/>
        </w:rPr>
        <w:t xml:space="preserve"> 技术关键点</w:t>
      </w:r>
    </w:p>
    <w:p>
      <w:pPr>
        <w:keepNext w:val="0"/>
        <w:keepLines w:val="0"/>
        <w:pageBreakBefore w:val="0"/>
        <w:widowControl w:val="0"/>
        <w:kinsoku/>
        <w:wordWrap/>
        <w:overflowPunct/>
        <w:topLinePunct w:val="0"/>
        <w:autoSpaceDE/>
        <w:autoSpaceDN/>
        <w:bidi w:val="0"/>
        <w:adjustRightInd/>
        <w:snapToGrid/>
        <w:spacing w:line="420" w:lineRule="auto"/>
        <w:ind w:right="0" w:rightChars="0"/>
        <w:jc w:val="both"/>
        <w:textAlignment w:val="auto"/>
        <w:outlineLvl w:val="9"/>
        <w:rPr>
          <w:rFonts w:hint="eastAsia" w:ascii="宋体" w:hAnsi="宋体" w:eastAsia="宋体" w:cs="宋体"/>
          <w:sz w:val="24"/>
          <w:szCs w:val="24"/>
          <w:lang w:val="en-US" w:eastAsia="zh-CN"/>
        </w:rPr>
      </w:pPr>
      <w:r>
        <w:rPr>
          <w:rFonts w:hint="eastAsia" w:ascii="宋体" w:hAnsi="宋体" w:eastAsia="宋体" w:cs="宋体"/>
          <w:b/>
          <w:bCs/>
          <w:sz w:val="24"/>
          <w:szCs w:val="24"/>
          <w:lang w:val="en-US" w:eastAsia="zh-CN"/>
        </w:rPr>
        <w:t xml:space="preserve">    </w:t>
      </w:r>
      <w:r>
        <w:rPr>
          <w:rFonts w:hint="eastAsia" w:ascii="宋体" w:hAnsi="宋体" w:eastAsia="宋体" w:cs="宋体"/>
          <w:b/>
          <w:bCs/>
          <w:sz w:val="24"/>
          <w:szCs w:val="24"/>
          <w:lang w:eastAsia="zh-CN"/>
        </w:rPr>
        <w:t>富氧燃烧提升燃煤火电灵活性技术的</w:t>
      </w:r>
      <w:r>
        <w:rPr>
          <w:rFonts w:hint="eastAsia" w:ascii="宋体" w:hAnsi="宋体" w:eastAsia="宋体" w:cs="宋体"/>
          <w:b/>
          <w:bCs/>
          <w:sz w:val="24"/>
          <w:szCs w:val="24"/>
          <w:lang w:val="en-US" w:eastAsia="zh-CN"/>
        </w:rPr>
        <w:t>关键</w:t>
      </w:r>
      <w:r>
        <w:rPr>
          <w:rFonts w:hint="eastAsia" w:ascii="宋体" w:hAnsi="宋体" w:eastAsia="宋体" w:cs="宋体"/>
          <w:sz w:val="24"/>
          <w:szCs w:val="24"/>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420" w:lineRule="auto"/>
        <w:ind w:right="0" w:rightChars="0"/>
        <w:jc w:val="both"/>
        <w:textAlignment w:val="auto"/>
        <w:outlineLvl w:val="9"/>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 xml:space="preserve">    （1）装置与运行的安全性</w:t>
      </w:r>
    </w:p>
    <w:p>
      <w:pPr>
        <w:keepNext w:val="0"/>
        <w:keepLines w:val="0"/>
        <w:pageBreakBefore w:val="0"/>
        <w:widowControl w:val="0"/>
        <w:numPr>
          <w:ilvl w:val="0"/>
          <w:numId w:val="0"/>
        </w:numPr>
        <w:kinsoku/>
        <w:wordWrap/>
        <w:overflowPunct/>
        <w:topLinePunct w:val="0"/>
        <w:autoSpaceDE/>
        <w:autoSpaceDN/>
        <w:bidi w:val="0"/>
        <w:adjustRightInd/>
        <w:snapToGrid/>
        <w:spacing w:line="420" w:lineRule="auto"/>
        <w:ind w:right="0" w:rightChars="0"/>
        <w:jc w:val="both"/>
        <w:textAlignment w:val="auto"/>
        <w:outlineLvl w:val="9"/>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    安全性包括以下三方面：</w:t>
      </w:r>
    </w:p>
    <w:p>
      <w:pPr>
        <w:keepNext w:val="0"/>
        <w:keepLines w:val="0"/>
        <w:pageBreakBefore w:val="0"/>
        <w:widowControl w:val="0"/>
        <w:numPr>
          <w:ilvl w:val="0"/>
          <w:numId w:val="0"/>
        </w:numPr>
        <w:kinsoku/>
        <w:wordWrap/>
        <w:overflowPunct/>
        <w:topLinePunct w:val="0"/>
        <w:autoSpaceDE/>
        <w:autoSpaceDN/>
        <w:bidi w:val="0"/>
        <w:adjustRightInd/>
        <w:snapToGrid/>
        <w:spacing w:line="420" w:lineRule="auto"/>
        <w:ind w:right="0" w:rightChars="0"/>
        <w:jc w:val="both"/>
        <w:textAlignment w:val="auto"/>
        <w:outlineLvl w:val="9"/>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    A、利用富氧燃烧器，实现炉膛稳定燃烧，正负压波动小，安全可控，确保炉内燃烧安全；</w:t>
      </w:r>
    </w:p>
    <w:p>
      <w:pPr>
        <w:keepNext w:val="0"/>
        <w:keepLines w:val="0"/>
        <w:pageBreakBefore w:val="0"/>
        <w:widowControl w:val="0"/>
        <w:numPr>
          <w:ilvl w:val="0"/>
          <w:numId w:val="0"/>
        </w:numPr>
        <w:kinsoku/>
        <w:wordWrap/>
        <w:overflowPunct/>
        <w:topLinePunct w:val="0"/>
        <w:autoSpaceDE/>
        <w:autoSpaceDN/>
        <w:bidi w:val="0"/>
        <w:adjustRightInd/>
        <w:snapToGrid/>
        <w:spacing w:line="420" w:lineRule="auto"/>
        <w:ind w:right="0" w:rightChars="0"/>
        <w:jc w:val="both"/>
        <w:textAlignment w:val="auto"/>
        <w:outlineLvl w:val="9"/>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    B、利用智能燃烧系统，实现燃烧设备的监测、参数调控，确保装置无烧损、结渣风险；</w:t>
      </w:r>
    </w:p>
    <w:p>
      <w:pPr>
        <w:keepNext w:val="0"/>
        <w:keepLines w:val="0"/>
        <w:pageBreakBefore w:val="0"/>
        <w:widowControl w:val="0"/>
        <w:numPr>
          <w:ilvl w:val="0"/>
          <w:numId w:val="0"/>
        </w:numPr>
        <w:kinsoku/>
        <w:wordWrap/>
        <w:overflowPunct/>
        <w:topLinePunct w:val="0"/>
        <w:autoSpaceDE/>
        <w:autoSpaceDN/>
        <w:bidi w:val="0"/>
        <w:adjustRightInd/>
        <w:snapToGrid/>
        <w:spacing w:line="420" w:lineRule="auto"/>
        <w:ind w:right="0" w:rightChars="0" w:firstLine="480"/>
        <w:jc w:val="both"/>
        <w:textAlignment w:val="auto"/>
        <w:outlineLvl w:val="9"/>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C、利用氧气控制装置，实现氧气智能、自动调控，确保供氧系统安全运行。</w:t>
      </w:r>
    </w:p>
    <w:p>
      <w:pPr>
        <w:keepNext w:val="0"/>
        <w:keepLines w:val="0"/>
        <w:pageBreakBefore w:val="0"/>
        <w:widowControl w:val="0"/>
        <w:numPr>
          <w:ilvl w:val="0"/>
          <w:numId w:val="0"/>
        </w:numPr>
        <w:kinsoku/>
        <w:wordWrap/>
        <w:overflowPunct/>
        <w:topLinePunct w:val="0"/>
        <w:autoSpaceDE/>
        <w:autoSpaceDN/>
        <w:bidi w:val="0"/>
        <w:adjustRightInd/>
        <w:snapToGrid/>
        <w:spacing w:line="420" w:lineRule="auto"/>
        <w:ind w:right="0" w:rightChars="0"/>
        <w:jc w:val="both"/>
        <w:textAlignment w:val="auto"/>
        <w:outlineLvl w:val="9"/>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  </w:t>
      </w:r>
      <w:r>
        <w:rPr>
          <w:rFonts w:hint="eastAsia" w:ascii="宋体" w:hAnsi="宋体" w:eastAsia="宋体" w:cs="宋体"/>
          <w:b/>
          <w:bCs/>
          <w:sz w:val="24"/>
          <w:szCs w:val="24"/>
          <w:lang w:val="en-US" w:eastAsia="zh-CN"/>
        </w:rPr>
        <w:t xml:space="preserve">  （2）装置与运行的稳定性</w:t>
      </w:r>
    </w:p>
    <w:p>
      <w:pPr>
        <w:keepNext w:val="0"/>
        <w:keepLines w:val="0"/>
        <w:pageBreakBefore w:val="0"/>
        <w:widowControl w:val="0"/>
        <w:numPr>
          <w:ilvl w:val="0"/>
          <w:numId w:val="0"/>
        </w:numPr>
        <w:kinsoku/>
        <w:wordWrap/>
        <w:overflowPunct/>
        <w:topLinePunct w:val="0"/>
        <w:autoSpaceDE/>
        <w:autoSpaceDN/>
        <w:bidi w:val="0"/>
        <w:adjustRightInd/>
        <w:snapToGrid/>
        <w:spacing w:line="420" w:lineRule="auto"/>
        <w:ind w:right="0" w:rightChars="0"/>
        <w:jc w:val="both"/>
        <w:textAlignment w:val="auto"/>
        <w:outlineLvl w:val="9"/>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   稳定性主要包括以下三方面：</w:t>
      </w:r>
    </w:p>
    <w:p>
      <w:pPr>
        <w:keepNext w:val="0"/>
        <w:keepLines w:val="0"/>
        <w:pageBreakBefore w:val="0"/>
        <w:widowControl w:val="0"/>
        <w:numPr>
          <w:ilvl w:val="0"/>
          <w:numId w:val="0"/>
        </w:numPr>
        <w:kinsoku/>
        <w:wordWrap/>
        <w:overflowPunct/>
        <w:topLinePunct w:val="0"/>
        <w:autoSpaceDE/>
        <w:autoSpaceDN/>
        <w:bidi w:val="0"/>
        <w:adjustRightInd/>
        <w:snapToGrid/>
        <w:spacing w:line="420" w:lineRule="auto"/>
        <w:ind w:right="0" w:rightChars="0"/>
        <w:jc w:val="both"/>
        <w:textAlignment w:val="auto"/>
        <w:outlineLvl w:val="9"/>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    A、采用复合型富氧微油/气枪，可根据工况，自动调节相关参数，确保在任意工况下，在一次风煤粉流中点燃煤粉，实现燃油/燃气燃烧稳定可控；</w:t>
      </w:r>
    </w:p>
    <w:p>
      <w:pPr>
        <w:keepNext w:val="0"/>
        <w:keepLines w:val="0"/>
        <w:pageBreakBefore w:val="0"/>
        <w:widowControl w:val="0"/>
        <w:numPr>
          <w:ilvl w:val="0"/>
          <w:numId w:val="0"/>
        </w:numPr>
        <w:kinsoku/>
        <w:wordWrap/>
        <w:overflowPunct/>
        <w:topLinePunct w:val="0"/>
        <w:autoSpaceDE/>
        <w:autoSpaceDN/>
        <w:bidi w:val="0"/>
        <w:adjustRightInd/>
        <w:snapToGrid/>
        <w:spacing w:line="420" w:lineRule="auto"/>
        <w:ind w:right="0" w:rightChars="0" w:firstLine="480"/>
        <w:jc w:val="both"/>
        <w:textAlignment w:val="auto"/>
        <w:outlineLvl w:val="9"/>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B、利用富氧燃烧器，实现燃烧器内提前着火燃烧，煤粉火焰稳定可控；   </w:t>
      </w:r>
    </w:p>
    <w:p>
      <w:pPr>
        <w:keepNext w:val="0"/>
        <w:keepLines w:val="0"/>
        <w:pageBreakBefore w:val="0"/>
        <w:widowControl w:val="0"/>
        <w:numPr>
          <w:ilvl w:val="0"/>
          <w:numId w:val="0"/>
        </w:numPr>
        <w:kinsoku/>
        <w:wordWrap/>
        <w:overflowPunct/>
        <w:topLinePunct w:val="0"/>
        <w:autoSpaceDE/>
        <w:autoSpaceDN/>
        <w:bidi w:val="0"/>
        <w:adjustRightInd/>
        <w:snapToGrid/>
        <w:spacing w:line="420" w:lineRule="auto"/>
        <w:ind w:right="0" w:rightChars="0"/>
        <w:jc w:val="both"/>
        <w:textAlignment w:val="auto"/>
        <w:outlineLvl w:val="9"/>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    C、利用超低温真空智能储罐及氧气控制装置，实现供氧的稳定可控。</w:t>
      </w:r>
    </w:p>
    <w:p>
      <w:pPr>
        <w:keepNext w:val="0"/>
        <w:keepLines w:val="0"/>
        <w:pageBreakBefore w:val="0"/>
        <w:widowControl w:val="0"/>
        <w:numPr>
          <w:ilvl w:val="0"/>
          <w:numId w:val="0"/>
        </w:numPr>
        <w:kinsoku/>
        <w:wordWrap/>
        <w:overflowPunct/>
        <w:topLinePunct w:val="0"/>
        <w:autoSpaceDE/>
        <w:autoSpaceDN/>
        <w:bidi w:val="0"/>
        <w:adjustRightInd/>
        <w:snapToGrid/>
        <w:spacing w:line="420" w:lineRule="auto"/>
        <w:ind w:right="0" w:rightChars="0"/>
        <w:jc w:val="both"/>
        <w:textAlignment w:val="auto"/>
        <w:outlineLvl w:val="9"/>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 xml:space="preserve">   （3）装置与运行的连续性</w:t>
      </w:r>
    </w:p>
    <w:p>
      <w:pPr>
        <w:keepNext w:val="0"/>
        <w:keepLines w:val="0"/>
        <w:pageBreakBefore w:val="0"/>
        <w:widowControl w:val="0"/>
        <w:numPr>
          <w:ilvl w:val="0"/>
          <w:numId w:val="0"/>
        </w:numPr>
        <w:kinsoku/>
        <w:wordWrap/>
        <w:overflowPunct/>
        <w:topLinePunct w:val="0"/>
        <w:autoSpaceDE/>
        <w:autoSpaceDN/>
        <w:bidi w:val="0"/>
        <w:adjustRightInd/>
        <w:snapToGrid/>
        <w:spacing w:line="420" w:lineRule="auto"/>
        <w:ind w:right="0" w:rightChars="0"/>
        <w:jc w:val="both"/>
        <w:textAlignment w:val="auto"/>
        <w:outlineLvl w:val="9"/>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    连续性主要包括以下三方面：</w:t>
      </w:r>
    </w:p>
    <w:p>
      <w:pPr>
        <w:keepNext w:val="0"/>
        <w:keepLines w:val="0"/>
        <w:pageBreakBefore w:val="0"/>
        <w:widowControl w:val="0"/>
        <w:numPr>
          <w:ilvl w:val="0"/>
          <w:numId w:val="0"/>
        </w:numPr>
        <w:kinsoku/>
        <w:wordWrap/>
        <w:overflowPunct/>
        <w:topLinePunct w:val="0"/>
        <w:autoSpaceDE/>
        <w:autoSpaceDN/>
        <w:bidi w:val="0"/>
        <w:adjustRightInd/>
        <w:snapToGrid/>
        <w:spacing w:line="420" w:lineRule="auto"/>
        <w:ind w:right="0" w:rightChars="0"/>
        <w:jc w:val="both"/>
        <w:textAlignment w:val="auto"/>
        <w:outlineLvl w:val="9"/>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    A、利用燃油预处理装置，确保供油的连续性；</w:t>
      </w:r>
    </w:p>
    <w:p>
      <w:pPr>
        <w:keepNext w:val="0"/>
        <w:keepLines w:val="0"/>
        <w:pageBreakBefore w:val="0"/>
        <w:widowControl w:val="0"/>
        <w:numPr>
          <w:ilvl w:val="0"/>
          <w:numId w:val="0"/>
        </w:numPr>
        <w:kinsoku/>
        <w:wordWrap/>
        <w:overflowPunct/>
        <w:topLinePunct w:val="0"/>
        <w:autoSpaceDE/>
        <w:autoSpaceDN/>
        <w:bidi w:val="0"/>
        <w:adjustRightInd/>
        <w:snapToGrid/>
        <w:spacing w:line="420" w:lineRule="auto"/>
        <w:ind w:right="0" w:rightChars="0"/>
        <w:jc w:val="both"/>
        <w:textAlignment w:val="auto"/>
        <w:outlineLvl w:val="9"/>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    B、利用富氧燃烧器与智能燃烧系统，调控燃烧参数，确保煤粉火焰延展性、连续性好；   </w:t>
      </w:r>
    </w:p>
    <w:p>
      <w:pPr>
        <w:keepNext w:val="0"/>
        <w:keepLines w:val="0"/>
        <w:pageBreakBefore w:val="0"/>
        <w:widowControl w:val="0"/>
        <w:numPr>
          <w:ilvl w:val="0"/>
          <w:numId w:val="0"/>
        </w:numPr>
        <w:kinsoku/>
        <w:wordWrap/>
        <w:overflowPunct/>
        <w:topLinePunct w:val="0"/>
        <w:autoSpaceDE/>
        <w:autoSpaceDN/>
        <w:bidi w:val="0"/>
        <w:adjustRightInd/>
        <w:snapToGrid/>
        <w:spacing w:line="420" w:lineRule="auto"/>
        <w:ind w:right="0" w:rightChars="0" w:firstLine="480"/>
        <w:jc w:val="both"/>
        <w:textAlignment w:val="auto"/>
        <w:outlineLvl w:val="9"/>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C、利用超低温真空智能储罐、氧气控制装置，调控供氧系统参数，实现供氧系统24小时备用，确保供氧的及时性、大量性、连续性。</w:t>
      </w:r>
    </w:p>
    <w:p>
      <w:pPr>
        <w:keepNext w:val="0"/>
        <w:keepLines w:val="0"/>
        <w:pageBreakBefore w:val="0"/>
        <w:widowControl w:val="0"/>
        <w:numPr>
          <w:ilvl w:val="0"/>
          <w:numId w:val="0"/>
        </w:numPr>
        <w:kinsoku/>
        <w:wordWrap/>
        <w:overflowPunct/>
        <w:topLinePunct w:val="0"/>
        <w:autoSpaceDE/>
        <w:autoSpaceDN/>
        <w:bidi w:val="0"/>
        <w:adjustRightInd/>
        <w:snapToGrid/>
        <w:spacing w:line="420" w:lineRule="auto"/>
        <w:ind w:right="0" w:rightChars="0"/>
        <w:jc w:val="both"/>
        <w:textAlignment w:val="auto"/>
        <w:outlineLvl w:val="9"/>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   </w:t>
      </w:r>
      <w:r>
        <w:rPr>
          <w:rFonts w:hint="eastAsia" w:ascii="宋体" w:hAnsi="宋体" w:eastAsia="宋体" w:cs="宋体"/>
          <w:b/>
          <w:bCs/>
          <w:sz w:val="24"/>
          <w:szCs w:val="24"/>
          <w:lang w:val="en-US" w:eastAsia="zh-CN"/>
        </w:rPr>
        <w:t>（4）煤种的适应性</w:t>
      </w:r>
    </w:p>
    <w:p>
      <w:pPr>
        <w:keepNext w:val="0"/>
        <w:keepLines w:val="0"/>
        <w:pageBreakBefore w:val="0"/>
        <w:widowControl w:val="0"/>
        <w:numPr>
          <w:ilvl w:val="0"/>
          <w:numId w:val="0"/>
        </w:numPr>
        <w:kinsoku/>
        <w:wordWrap/>
        <w:overflowPunct/>
        <w:topLinePunct w:val="0"/>
        <w:autoSpaceDE/>
        <w:autoSpaceDN/>
        <w:bidi w:val="0"/>
        <w:adjustRightInd/>
        <w:snapToGrid/>
        <w:spacing w:line="420" w:lineRule="auto"/>
        <w:ind w:right="0" w:rightChars="0" w:firstLine="480"/>
        <w:jc w:val="both"/>
        <w:textAlignment w:val="auto"/>
        <w:outlineLvl w:val="9"/>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煤种适应性主要体现在：可大幅提升机组煤种应用范围，实现燃用煤矸石、无烟煤、贫煤、烟煤、褐煤等煤种。</w:t>
      </w:r>
    </w:p>
    <w:p>
      <w:pPr>
        <w:keepNext w:val="0"/>
        <w:keepLines w:val="0"/>
        <w:pageBreakBefore w:val="0"/>
        <w:widowControl w:val="0"/>
        <w:numPr>
          <w:ilvl w:val="0"/>
          <w:numId w:val="0"/>
        </w:numPr>
        <w:kinsoku/>
        <w:wordWrap/>
        <w:overflowPunct/>
        <w:topLinePunct w:val="0"/>
        <w:autoSpaceDE/>
        <w:autoSpaceDN/>
        <w:bidi w:val="0"/>
        <w:adjustRightInd/>
        <w:snapToGrid/>
        <w:spacing w:line="420" w:lineRule="auto"/>
        <w:ind w:left="0" w:leftChars="0" w:right="0" w:rightChars="0" w:firstLine="0" w:firstLineChars="0"/>
        <w:jc w:val="both"/>
        <w:textAlignment w:val="auto"/>
        <w:outlineLvl w:val="1"/>
        <w:rPr>
          <w:rFonts w:hint="eastAsia" w:ascii="宋体" w:hAnsi="宋体" w:eastAsia="宋体" w:cs="宋体"/>
          <w:sz w:val="24"/>
          <w:szCs w:val="24"/>
          <w:lang w:val="en-US" w:eastAsia="zh-CN"/>
        </w:rPr>
      </w:pPr>
      <w:bookmarkStart w:id="20" w:name="_Toc1886"/>
      <w:r>
        <w:rPr>
          <w:rFonts w:hint="eastAsia" w:ascii="宋体" w:hAnsi="宋体" w:eastAsia="宋体" w:cs="宋体"/>
          <w:b/>
          <w:bCs/>
          <w:sz w:val="28"/>
          <w:szCs w:val="28"/>
          <w:lang w:val="en-US" w:eastAsia="zh-CN"/>
        </w:rPr>
        <w:t>6.</w:t>
      </w:r>
      <w:r>
        <w:rPr>
          <w:rFonts w:hint="eastAsia" w:ascii="宋体" w:hAnsi="宋体" w:cs="宋体"/>
          <w:b/>
          <w:bCs/>
          <w:sz w:val="28"/>
          <w:szCs w:val="28"/>
          <w:lang w:val="en-US" w:eastAsia="zh-CN"/>
        </w:rPr>
        <w:t>4</w:t>
      </w:r>
      <w:r>
        <w:rPr>
          <w:rFonts w:hint="eastAsia" w:ascii="宋体" w:hAnsi="宋体" w:eastAsia="宋体" w:cs="宋体"/>
          <w:b/>
          <w:bCs/>
          <w:sz w:val="28"/>
          <w:szCs w:val="28"/>
          <w:lang w:val="en-US" w:eastAsia="zh-CN"/>
        </w:rPr>
        <w:t>性能体现</w:t>
      </w:r>
      <w:bookmarkEnd w:id="20"/>
    </w:p>
    <w:p>
      <w:pPr>
        <w:keepNext w:val="0"/>
        <w:keepLines w:val="0"/>
        <w:pageBreakBefore w:val="0"/>
        <w:widowControl w:val="0"/>
        <w:numPr>
          <w:ilvl w:val="0"/>
          <w:numId w:val="0"/>
        </w:numPr>
        <w:kinsoku/>
        <w:wordWrap/>
        <w:overflowPunct/>
        <w:topLinePunct w:val="0"/>
        <w:autoSpaceDE/>
        <w:autoSpaceDN/>
        <w:bidi w:val="0"/>
        <w:adjustRightInd/>
        <w:snapToGrid/>
        <w:spacing w:line="420" w:lineRule="auto"/>
        <w:ind w:right="0" w:rightChars="0"/>
        <w:jc w:val="both"/>
        <w:textAlignment w:val="auto"/>
        <w:outlineLvl w:val="9"/>
        <w:rPr>
          <w:rFonts w:hint="eastAsia" w:ascii="宋体" w:hAnsi="宋体" w:eastAsia="宋体" w:cs="宋体"/>
          <w:sz w:val="24"/>
          <w:szCs w:val="24"/>
          <w:lang w:val="en-US" w:eastAsia="zh-CN"/>
        </w:rPr>
      </w:pPr>
      <w:r>
        <w:rPr>
          <w:rFonts w:hint="eastAsia" w:ascii="宋体" w:hAnsi="宋体" w:eastAsia="宋体" w:cs="宋体"/>
          <w:b/>
          <w:bCs/>
          <w:sz w:val="24"/>
          <w:szCs w:val="24"/>
          <w:lang w:eastAsia="zh-CN"/>
        </w:rPr>
        <w:t>富氧燃烧提升燃煤火电灵活性技术的</w:t>
      </w:r>
      <w:r>
        <w:rPr>
          <w:rFonts w:hint="eastAsia" w:ascii="宋体" w:hAnsi="宋体" w:eastAsia="宋体" w:cs="宋体"/>
          <w:b/>
          <w:bCs/>
          <w:sz w:val="24"/>
          <w:szCs w:val="24"/>
          <w:lang w:val="en-US" w:eastAsia="zh-CN"/>
        </w:rPr>
        <w:t>主要性能</w:t>
      </w:r>
      <w:r>
        <w:rPr>
          <w:rFonts w:hint="eastAsia" w:ascii="宋体" w:hAnsi="宋体" w:eastAsia="宋体" w:cs="宋体"/>
          <w:sz w:val="24"/>
          <w:szCs w:val="24"/>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420" w:lineRule="auto"/>
        <w:ind w:right="0" w:rightChars="0"/>
        <w:jc w:val="both"/>
        <w:textAlignment w:val="auto"/>
        <w:outlineLvl w:val="9"/>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    </w:t>
      </w:r>
      <w:r>
        <w:rPr>
          <w:rFonts w:hint="eastAsia" w:ascii="宋体" w:hAnsi="宋体" w:eastAsia="宋体" w:cs="宋体"/>
          <w:b/>
          <w:bCs/>
          <w:sz w:val="24"/>
          <w:szCs w:val="24"/>
          <w:lang w:val="en-US" w:eastAsia="zh-CN"/>
        </w:rPr>
        <w:t>增强深度调峰能力——</w:t>
      </w:r>
      <w:r>
        <w:rPr>
          <w:rFonts w:hint="eastAsia" w:ascii="宋体" w:hAnsi="宋体" w:eastAsia="宋体" w:cs="宋体"/>
          <w:sz w:val="24"/>
          <w:szCs w:val="24"/>
          <w:lang w:val="en-US" w:eastAsia="zh-CN"/>
        </w:rPr>
        <w:t>煤粉以提前主动燃烧状态进入炉膛，提高炉膛温度，保证整个锅炉煤粉不会因为炉膛热负荷过低燃烧不稳而熄火，实现锅炉不停炉超低负荷（最低20%额定负荷）调峰，增强火电机组深度调峰能力。</w:t>
      </w:r>
    </w:p>
    <w:p>
      <w:pPr>
        <w:keepNext w:val="0"/>
        <w:keepLines w:val="0"/>
        <w:pageBreakBefore w:val="0"/>
        <w:widowControl w:val="0"/>
        <w:numPr>
          <w:ilvl w:val="0"/>
          <w:numId w:val="0"/>
        </w:numPr>
        <w:kinsoku/>
        <w:wordWrap/>
        <w:overflowPunct/>
        <w:topLinePunct w:val="0"/>
        <w:autoSpaceDE/>
        <w:autoSpaceDN/>
        <w:bidi w:val="0"/>
        <w:adjustRightInd/>
        <w:snapToGrid/>
        <w:spacing w:line="420" w:lineRule="auto"/>
        <w:ind w:right="0" w:rightChars="0"/>
        <w:jc w:val="both"/>
        <w:textAlignment w:val="auto"/>
        <w:outlineLvl w:val="9"/>
        <w:rPr>
          <w:rFonts w:hint="eastAsia" w:ascii="宋体" w:hAnsi="宋体" w:eastAsia="宋体" w:cs="宋体"/>
          <w:b/>
          <w:bCs/>
          <w:sz w:val="24"/>
          <w:szCs w:val="24"/>
          <w:lang w:val="en-US" w:eastAsia="zh-CN"/>
        </w:rPr>
      </w:pPr>
      <w:r>
        <w:rPr>
          <w:rFonts w:hint="eastAsia" w:ascii="宋体" w:hAnsi="宋体" w:eastAsia="宋体" w:cs="宋体"/>
        </w:rPr>
        <w:pict>
          <v:shape id="_x0000_i1029" o:spt="75" type="#_x0000_t75" style="height:141.45pt;width:414.9pt;" filled="f" o:preferrelative="t" stroked="f" coordsize="21600,21600">
            <v:path/>
            <v:fill on="f" focussize="0,0"/>
            <v:stroke on="f"/>
            <v:imagedata r:id="rId9" o:title=""/>
            <o:lock v:ext="edit" aspectratio="t"/>
            <w10:wrap type="none"/>
            <w10:anchorlock/>
          </v:shape>
        </w:pict>
      </w:r>
      <w:r>
        <w:rPr>
          <w:rFonts w:hint="eastAsia" w:ascii="宋体" w:hAnsi="宋体" w:eastAsia="宋体" w:cs="宋体"/>
          <w:b/>
          <w:bCs/>
          <w:sz w:val="24"/>
          <w:szCs w:val="24"/>
          <w:lang w:val="en-US" w:eastAsia="zh-CN"/>
        </w:rPr>
        <w:t xml:space="preserve">      </w:t>
      </w:r>
    </w:p>
    <w:p>
      <w:pPr>
        <w:keepNext w:val="0"/>
        <w:keepLines w:val="0"/>
        <w:pageBreakBefore w:val="0"/>
        <w:widowControl w:val="0"/>
        <w:numPr>
          <w:ilvl w:val="0"/>
          <w:numId w:val="0"/>
        </w:numPr>
        <w:kinsoku/>
        <w:wordWrap/>
        <w:overflowPunct/>
        <w:topLinePunct w:val="0"/>
        <w:autoSpaceDE/>
        <w:autoSpaceDN/>
        <w:bidi w:val="0"/>
        <w:adjustRightInd/>
        <w:snapToGrid/>
        <w:spacing w:line="420" w:lineRule="auto"/>
        <w:ind w:right="0" w:rightChars="0"/>
        <w:jc w:val="both"/>
        <w:textAlignment w:val="auto"/>
        <w:outlineLvl w:val="9"/>
        <w:rPr>
          <w:rFonts w:hint="eastAsia" w:ascii="宋体" w:hAnsi="宋体" w:eastAsia="宋体" w:cs="宋体"/>
          <w:sz w:val="24"/>
          <w:szCs w:val="24"/>
          <w:lang w:val="en-US" w:eastAsia="zh-CN"/>
        </w:rPr>
      </w:pPr>
      <w:r>
        <w:rPr>
          <w:rFonts w:hint="eastAsia" w:ascii="宋体" w:hAnsi="宋体" w:eastAsia="宋体" w:cs="宋体"/>
          <w:b/>
          <w:bCs/>
          <w:sz w:val="24"/>
          <w:szCs w:val="24"/>
          <w:lang w:val="en-US" w:eastAsia="zh-CN"/>
        </w:rPr>
        <w:t xml:space="preserve">    提升机组爬坡速度（负荷升降速率）——</w:t>
      </w:r>
      <w:r>
        <w:rPr>
          <w:rFonts w:hint="eastAsia" w:ascii="宋体" w:hAnsi="宋体" w:eastAsia="宋体" w:cs="宋体"/>
          <w:sz w:val="24"/>
          <w:szCs w:val="24"/>
          <w:lang w:val="en-US" w:eastAsia="zh-CN"/>
        </w:rPr>
        <w:t>一次风煤粉流以多层（点）投运，避免传统逐层投运导致的升负荷慢、主蒸汽温度及压力不能同步增长或增长较慢等问题，在保证炉内燃烧安全的前提下，可实现增加单位时间内的入炉煤量，确保机组快速提升负荷，大幅提升燃煤火电机组爬坡速率（负荷升降速率）。</w:t>
      </w:r>
    </w:p>
    <w:p>
      <w:pPr>
        <w:keepNext w:val="0"/>
        <w:keepLines w:val="0"/>
        <w:pageBreakBefore w:val="0"/>
        <w:widowControl w:val="0"/>
        <w:numPr>
          <w:ilvl w:val="0"/>
          <w:numId w:val="0"/>
        </w:numPr>
        <w:kinsoku/>
        <w:wordWrap/>
        <w:overflowPunct/>
        <w:topLinePunct w:val="0"/>
        <w:autoSpaceDE/>
        <w:autoSpaceDN/>
        <w:bidi w:val="0"/>
        <w:adjustRightInd/>
        <w:snapToGrid/>
        <w:spacing w:line="420" w:lineRule="auto"/>
        <w:ind w:right="0" w:rightChars="0"/>
        <w:jc w:val="both"/>
        <w:textAlignment w:val="auto"/>
        <w:outlineLvl w:val="9"/>
        <w:rPr>
          <w:rFonts w:hint="eastAsia" w:ascii="宋体" w:hAnsi="宋体" w:eastAsia="宋体" w:cs="宋体"/>
          <w:sz w:val="24"/>
          <w:szCs w:val="24"/>
          <w:lang w:val="en-US" w:eastAsia="zh-CN"/>
        </w:rPr>
      </w:pPr>
      <w:r>
        <w:rPr>
          <w:rFonts w:hint="eastAsia" w:ascii="宋体" w:hAnsi="宋体" w:eastAsia="宋体" w:cs="宋体"/>
        </w:rPr>
        <w:pict>
          <v:shape id="_x0000_i1030" o:spt="75" type="#_x0000_t75" style="height:63.5pt;width:415pt;" filled="f" o:preferrelative="t" stroked="f" coordsize="21600,21600">
            <v:path/>
            <v:fill on="f" focussize="0,0"/>
            <v:stroke on="f"/>
            <v:imagedata r:id="rId10" o:title=""/>
            <o:lock v:ext="edit" aspectratio="t"/>
            <w10:wrap type="none"/>
            <w10:anchorlock/>
          </v:shape>
        </w:pict>
      </w:r>
    </w:p>
    <w:p>
      <w:pPr>
        <w:keepNext w:val="0"/>
        <w:keepLines w:val="0"/>
        <w:pageBreakBefore w:val="0"/>
        <w:widowControl w:val="0"/>
        <w:numPr>
          <w:ilvl w:val="0"/>
          <w:numId w:val="0"/>
        </w:numPr>
        <w:kinsoku/>
        <w:wordWrap/>
        <w:overflowPunct/>
        <w:topLinePunct w:val="0"/>
        <w:autoSpaceDE/>
        <w:autoSpaceDN/>
        <w:bidi w:val="0"/>
        <w:adjustRightInd/>
        <w:snapToGrid/>
        <w:spacing w:line="420" w:lineRule="auto"/>
        <w:ind w:right="0" w:rightChars="0" w:firstLine="480"/>
        <w:jc w:val="both"/>
        <w:textAlignment w:val="auto"/>
        <w:outlineLvl w:val="9"/>
        <w:rPr>
          <w:rFonts w:hint="eastAsia" w:ascii="宋体" w:hAnsi="宋体" w:eastAsia="宋体" w:cs="宋体"/>
          <w:sz w:val="24"/>
          <w:szCs w:val="24"/>
          <w:lang w:val="en-US" w:eastAsia="zh-CN"/>
        </w:rPr>
      </w:pPr>
      <w:r>
        <w:rPr>
          <w:rFonts w:hint="eastAsia" w:ascii="宋体" w:hAnsi="宋体" w:eastAsia="宋体" w:cs="宋体"/>
          <w:b/>
          <w:bCs/>
          <w:sz w:val="24"/>
          <w:szCs w:val="24"/>
          <w:lang w:val="en-US" w:eastAsia="zh-CN"/>
        </w:rPr>
        <w:t>降低锅炉启/停时间——</w:t>
      </w:r>
      <w:r>
        <w:rPr>
          <w:rFonts w:hint="eastAsia" w:ascii="宋体" w:hAnsi="宋体" w:eastAsia="宋体" w:cs="宋体"/>
          <w:sz w:val="24"/>
          <w:szCs w:val="24"/>
          <w:lang w:val="en-US" w:eastAsia="zh-CN"/>
        </w:rPr>
        <w:t>一次风煤粉流多层（点）投运，根据工况需求灵活调整入炉煤量，实现快速增/减投煤量，从而达到降低锅炉启/停时间的目的。</w:t>
      </w:r>
    </w:p>
    <w:p>
      <w:pPr>
        <w:keepNext w:val="0"/>
        <w:keepLines w:val="0"/>
        <w:pageBreakBefore w:val="0"/>
        <w:widowControl w:val="0"/>
        <w:numPr>
          <w:ilvl w:val="0"/>
          <w:numId w:val="0"/>
        </w:numPr>
        <w:kinsoku/>
        <w:wordWrap/>
        <w:overflowPunct/>
        <w:topLinePunct w:val="0"/>
        <w:autoSpaceDE/>
        <w:autoSpaceDN/>
        <w:bidi w:val="0"/>
        <w:adjustRightInd/>
        <w:snapToGrid/>
        <w:spacing w:line="420" w:lineRule="auto"/>
        <w:ind w:right="0" w:rightChars="0"/>
        <w:jc w:val="both"/>
        <w:textAlignment w:val="auto"/>
        <w:outlineLvl w:val="9"/>
        <w:rPr>
          <w:rFonts w:hint="eastAsia" w:ascii="宋体" w:hAnsi="宋体" w:eastAsia="宋体" w:cs="宋体"/>
        </w:rPr>
      </w:pPr>
      <w:r>
        <w:rPr>
          <w:rFonts w:hint="eastAsia" w:ascii="宋体" w:hAnsi="宋体" w:eastAsia="宋体" w:cs="宋体"/>
        </w:rPr>
        <w:pict>
          <v:shape id="_x0000_i1031" o:spt="75" type="#_x0000_t75" style="height:62.75pt;width:415.05pt;" filled="f" o:preferrelative="t" stroked="f" coordsize="21600,21600">
            <v:path/>
            <v:fill on="f" focussize="0,0"/>
            <v:stroke on="f"/>
            <v:imagedata r:id="rId11" o:title=""/>
            <o:lock v:ext="edit" aspectratio="t"/>
            <w10:wrap type="none"/>
            <w10:anchorlock/>
          </v:shape>
        </w:pict>
      </w:r>
    </w:p>
    <w:p>
      <w:pPr>
        <w:keepNext w:val="0"/>
        <w:keepLines w:val="0"/>
        <w:pageBreakBefore w:val="0"/>
        <w:widowControl w:val="0"/>
        <w:numPr>
          <w:ilvl w:val="0"/>
          <w:numId w:val="0"/>
        </w:numPr>
        <w:kinsoku/>
        <w:wordWrap/>
        <w:overflowPunct/>
        <w:topLinePunct w:val="0"/>
        <w:autoSpaceDE/>
        <w:autoSpaceDN/>
        <w:bidi w:val="0"/>
        <w:adjustRightInd/>
        <w:snapToGrid/>
        <w:spacing w:line="420" w:lineRule="auto"/>
        <w:ind w:right="0" w:rightChars="0" w:firstLine="480"/>
        <w:jc w:val="both"/>
        <w:textAlignment w:val="auto"/>
        <w:outlineLvl w:val="9"/>
        <w:rPr>
          <w:rFonts w:hint="eastAsia" w:ascii="宋体" w:hAnsi="宋体" w:eastAsia="宋体" w:cs="宋体"/>
          <w:sz w:val="24"/>
          <w:szCs w:val="24"/>
          <w:lang w:val="en-US" w:eastAsia="zh-CN"/>
        </w:rPr>
      </w:pPr>
      <w:r>
        <w:rPr>
          <w:rFonts w:hint="eastAsia" w:ascii="宋体" w:hAnsi="宋体" w:eastAsia="宋体" w:cs="宋体"/>
        </w:rPr>
        <w:pict>
          <v:shape id="图片 6" o:spid="_x0000_s1049" o:spt="75" type="#_x0000_t75" style="position:absolute;left:0pt;margin-left:352.85pt;margin-top:3.3pt;height:114.15pt;width:86.5pt;mso-wrap-distance-left:9pt;mso-wrap-distance-right:9pt;z-index:-251631616;mso-width-relative:page;mso-height-relative:page;" filled="f" o:preferrelative="t" stroked="f" coordsize="21600,21600" wrapcoords="21592 -2 0 0 0 21600 21592 21602 8 21602 21600 21600 21600 0 8 -2 21592 -2">
            <v:path/>
            <v:fill on="f" focussize="0,0"/>
            <v:stroke on="f"/>
            <v:imagedata r:id="rId12" o:title=""/>
            <o:lock v:ext="edit" aspectratio="t"/>
            <w10:wrap type="tight"/>
          </v:shape>
        </w:pict>
      </w:r>
      <w:r>
        <w:rPr>
          <w:rFonts w:hint="eastAsia" w:ascii="宋体" w:hAnsi="宋体" w:eastAsia="宋体" w:cs="宋体"/>
          <w:b/>
          <w:bCs/>
          <w:sz w:val="24"/>
          <w:szCs w:val="24"/>
          <w:lang w:val="en-US" w:eastAsia="zh-CN"/>
        </w:rPr>
        <w:t>增强燃料灵活性——</w:t>
      </w:r>
      <w:r>
        <w:rPr>
          <w:rFonts w:hint="eastAsia" w:ascii="宋体" w:hAnsi="宋体" w:eastAsia="宋体" w:cs="宋体"/>
          <w:sz w:val="24"/>
          <w:szCs w:val="24"/>
          <w:lang w:val="en-US" w:eastAsia="zh-CN"/>
        </w:rPr>
        <w:t xml:space="preserve">利用氧气强化煤粉中固碳的燃烧，实现对煤粉挥发份含量不做要求，有效提高锅炉煤种适应性；实现能够燃烧烟煤、贫煤、无烟煤以及掺烧生物质能源（秸秆、木屑等）的目的，达到提高机组燃料灵活性的目的。   </w:t>
      </w:r>
    </w:p>
    <w:p>
      <w:pPr>
        <w:keepNext w:val="0"/>
        <w:keepLines w:val="0"/>
        <w:pageBreakBefore w:val="0"/>
        <w:widowControl w:val="0"/>
        <w:numPr>
          <w:ilvl w:val="0"/>
          <w:numId w:val="0"/>
        </w:numPr>
        <w:kinsoku/>
        <w:wordWrap/>
        <w:overflowPunct/>
        <w:topLinePunct w:val="0"/>
        <w:autoSpaceDE/>
        <w:autoSpaceDN/>
        <w:bidi w:val="0"/>
        <w:adjustRightInd/>
        <w:snapToGrid/>
        <w:spacing w:line="420" w:lineRule="auto"/>
        <w:ind w:right="0" w:rightChars="0" w:firstLine="480"/>
        <w:jc w:val="both"/>
        <w:textAlignment w:val="auto"/>
        <w:outlineLvl w:val="9"/>
        <w:rPr>
          <w:rFonts w:hint="eastAsia" w:ascii="宋体" w:hAnsi="宋体" w:eastAsia="宋体" w:cs="宋体"/>
          <w:sz w:val="24"/>
          <w:szCs w:val="24"/>
          <w:lang w:val="en-US" w:eastAsia="zh-CN"/>
        </w:rPr>
      </w:pPr>
      <w:r>
        <w:rPr>
          <w:rFonts w:hint="eastAsia" w:ascii="宋体" w:hAnsi="宋体" w:eastAsia="宋体" w:cs="宋体"/>
        </w:rPr>
        <w:pict>
          <v:shape id="图片 1" o:spid="_x0000_s1046" o:spt="75" type="#_x0000_t75" style="position:absolute;left:0pt;margin-left:359.9pt;margin-top:12.95pt;height:102.9pt;width:84.25pt;mso-wrap-distance-bottom:0pt;mso-wrap-distance-left:9pt;mso-wrap-distance-right:9pt;mso-wrap-distance-top:0pt;z-index:251676672;mso-width-relative:page;mso-height-relative:page;" filled="f" o:preferrelative="t" stroked="f" coordsize="21600,21600">
            <v:path/>
            <v:fill on="f" focussize="0,0"/>
            <v:stroke on="f"/>
            <v:imagedata r:id="rId13" o:title=""/>
            <o:lock v:ext="edit" aspectratio="t"/>
            <w10:wrap type="square"/>
          </v:shape>
        </w:pict>
      </w:r>
      <w:r>
        <w:rPr>
          <w:rFonts w:hint="eastAsia" w:ascii="宋体" w:hAnsi="宋体" w:eastAsia="宋体" w:cs="宋体"/>
          <w:b/>
          <w:bCs/>
          <w:sz w:val="24"/>
          <w:szCs w:val="24"/>
          <w:lang w:val="en-US" w:eastAsia="zh-CN"/>
        </w:rPr>
        <w:t>保证SCR装置的高效投运——</w:t>
      </w:r>
      <w:r>
        <w:rPr>
          <w:rFonts w:hint="eastAsia" w:ascii="宋体" w:hAnsi="宋体" w:eastAsia="宋体" w:cs="宋体"/>
          <w:b w:val="0"/>
          <w:bCs w:val="0"/>
          <w:sz w:val="24"/>
          <w:szCs w:val="24"/>
          <w:lang w:val="en-US" w:eastAsia="zh-CN"/>
        </w:rPr>
        <w:t>利用</w:t>
      </w:r>
      <w:r>
        <w:rPr>
          <w:rFonts w:hint="eastAsia" w:ascii="宋体" w:hAnsi="宋体" w:eastAsia="宋体" w:cs="宋体"/>
          <w:sz w:val="24"/>
          <w:szCs w:val="24"/>
          <w:lang w:val="en-US" w:eastAsia="zh-CN"/>
        </w:rPr>
        <w:t>多层（点）的燃烧，抬高火焰中心，缩短火焰中心到炉膛出口的距离，使烟气温度满足SCR投运要求（≥320℃），全程安全、高效地投运。</w:t>
      </w:r>
    </w:p>
    <w:p>
      <w:pPr>
        <w:keepNext w:val="0"/>
        <w:keepLines w:val="0"/>
        <w:pageBreakBefore w:val="0"/>
        <w:widowControl w:val="0"/>
        <w:numPr>
          <w:ilvl w:val="0"/>
          <w:numId w:val="0"/>
        </w:numPr>
        <w:kinsoku/>
        <w:wordWrap/>
        <w:overflowPunct/>
        <w:topLinePunct w:val="0"/>
        <w:autoSpaceDE/>
        <w:autoSpaceDN/>
        <w:bidi w:val="0"/>
        <w:adjustRightInd/>
        <w:snapToGrid/>
        <w:spacing w:line="420" w:lineRule="auto"/>
        <w:ind w:right="0" w:rightChars="0"/>
        <w:jc w:val="both"/>
        <w:textAlignment w:val="auto"/>
        <w:outlineLvl w:val="9"/>
        <w:rPr>
          <w:rFonts w:hint="eastAsia" w:ascii="宋体" w:hAnsi="宋体" w:eastAsia="宋体" w:cs="宋体"/>
          <w:b/>
          <w:bCs/>
          <w:sz w:val="24"/>
          <w:szCs w:val="24"/>
          <w:lang w:val="en-US" w:eastAsia="zh-CN"/>
        </w:rPr>
      </w:pPr>
      <w:r>
        <w:rPr>
          <w:rFonts w:hint="eastAsia" w:ascii="宋体" w:hAnsi="宋体" w:eastAsia="宋体" w:cs="宋体"/>
          <w:sz w:val="24"/>
          <w:szCs w:val="24"/>
        </w:rPr>
        <w:pict>
          <v:shape id="图片 2" o:spid="_x0000_s1048" o:spt="75" type="#_x0000_t75" style="position:absolute;left:0pt;margin-left:360.9pt;margin-top:135.3pt;height:98.1pt;width:82.25pt;mso-wrap-distance-left:9pt;mso-wrap-distance-right:9pt;z-index:-251632640;mso-width-relative:page;mso-height-relative:page;" filled="f" o:preferrelative="t" stroked="f" coordsize="21600,21600" wrapcoords="21592 -2 0 0 0 21600 21592 21602 8 21602 21600 21600 21600 0 8 -2 21592 -2">
            <v:path/>
            <v:fill on="f" focussize="0,0"/>
            <v:stroke on="f"/>
            <v:imagedata r:id="rId14" o:title=""/>
            <o:lock v:ext="edit" aspectratio="t"/>
            <w10:wrap type="tight"/>
          </v:shape>
        </w:pict>
      </w:r>
      <w:r>
        <w:rPr>
          <w:rFonts w:hint="eastAsia" w:ascii="宋体" w:hAnsi="宋体" w:eastAsia="宋体" w:cs="宋体"/>
          <w:kern w:val="0"/>
          <w:sz w:val="24"/>
          <w:szCs w:val="24"/>
          <w:lang w:val="en-US" w:eastAsia="zh-CN" w:bidi="ar"/>
        </w:rPr>
        <w:pict>
          <v:shape id="图片 3" o:spid="_x0000_s1047" o:spt="75" alt="IMG_256" type="#_x0000_t75" style="position:absolute;left:0pt;margin-left:360.75pt;margin-top:32.25pt;height:103.8pt;width:82.4pt;mso-wrap-distance-left:9pt;mso-wrap-distance-right:9pt;z-index:-251614208;mso-width-relative:page;mso-height-relative:page;" filled="f" o:preferrelative="t" stroked="f" coordsize="21600,21600" wrapcoords="21592 -2 0 0 0 21600 21592 21602 8 21602 21600 21600 21600 0 8 -2 21592 -2">
            <v:path/>
            <v:fill on="f" focussize="0,0"/>
            <v:stroke on="f"/>
            <v:imagedata r:id="rId15" o:title=""/>
            <o:lock v:ext="edit" aspectratio="t"/>
            <w10:wrap type="tight"/>
          </v:shape>
        </w:pict>
      </w:r>
      <w:r>
        <w:rPr>
          <w:rFonts w:hint="eastAsia" w:ascii="宋体" w:hAnsi="宋体" w:eastAsia="宋体" w:cs="宋体"/>
          <w:sz w:val="24"/>
          <w:szCs w:val="24"/>
          <w:lang w:val="en-US" w:eastAsia="zh-CN"/>
        </w:rPr>
        <w:t xml:space="preserve">    </w:t>
      </w:r>
      <w:r>
        <w:rPr>
          <w:rFonts w:hint="eastAsia" w:ascii="宋体" w:hAnsi="宋体" w:eastAsia="宋体" w:cs="宋体"/>
          <w:b/>
          <w:bCs/>
          <w:sz w:val="24"/>
          <w:szCs w:val="24"/>
          <w:lang w:val="en-US" w:eastAsia="zh-CN"/>
        </w:rPr>
        <w:t>保证同比工况炉效不降低——</w:t>
      </w:r>
      <w:r>
        <w:rPr>
          <w:rFonts w:hint="eastAsia" w:ascii="宋体" w:hAnsi="宋体" w:eastAsia="宋体" w:cs="宋体"/>
          <w:sz w:val="24"/>
          <w:szCs w:val="24"/>
          <w:lang w:val="en-US" w:eastAsia="zh-CN"/>
        </w:rPr>
        <w:t>采用提前着火、主动燃烧的方式，相对延长了煤粉在炉内的燃烧时间，降低锅炉飞灰及大渣含碳量；同时抬高火焰中心，缩短火焰中心到炉膛出口的距离，避免为提高烟气温度而开启（或安装）省煤器旁路等措施，保证</w:t>
      </w:r>
      <w:r>
        <w:rPr>
          <w:rFonts w:hint="eastAsia" w:ascii="宋体" w:hAnsi="宋体" w:eastAsia="宋体" w:cs="宋体"/>
          <w:b w:val="0"/>
          <w:bCs w:val="0"/>
          <w:sz w:val="24"/>
          <w:szCs w:val="24"/>
          <w:lang w:val="en-US" w:eastAsia="zh-CN"/>
        </w:rPr>
        <w:t>同比工况炉效不降低。</w:t>
      </w:r>
    </w:p>
    <w:p>
      <w:pPr>
        <w:keepNext w:val="0"/>
        <w:keepLines w:val="0"/>
        <w:pageBreakBefore w:val="0"/>
        <w:widowControl w:val="0"/>
        <w:numPr>
          <w:ilvl w:val="0"/>
          <w:numId w:val="0"/>
        </w:numPr>
        <w:kinsoku/>
        <w:wordWrap/>
        <w:overflowPunct/>
        <w:topLinePunct w:val="0"/>
        <w:autoSpaceDE/>
        <w:autoSpaceDN/>
        <w:bidi w:val="0"/>
        <w:adjustRightInd/>
        <w:snapToGrid/>
        <w:spacing w:line="420" w:lineRule="auto"/>
        <w:ind w:right="0" w:rightChars="0"/>
        <w:jc w:val="both"/>
        <w:textAlignment w:val="auto"/>
        <w:outlineLvl w:val="9"/>
        <w:rPr>
          <w:rFonts w:hint="eastAsia" w:ascii="宋体" w:hAnsi="宋体" w:eastAsia="宋体" w:cs="宋体"/>
          <w:sz w:val="24"/>
          <w:szCs w:val="24"/>
          <w:lang w:val="en-US" w:eastAsia="zh-CN"/>
        </w:rPr>
      </w:pPr>
      <w:r>
        <w:rPr>
          <w:rFonts w:hint="eastAsia" w:ascii="宋体" w:hAnsi="宋体" w:eastAsia="宋体" w:cs="宋体"/>
          <w:b/>
          <w:bCs/>
          <w:sz w:val="24"/>
          <w:szCs w:val="24"/>
          <w:lang w:val="en-US" w:eastAsia="zh-CN"/>
        </w:rPr>
        <w:t xml:space="preserve">   优化热电机组储热装置——</w:t>
      </w:r>
      <w:r>
        <w:rPr>
          <w:rFonts w:hint="eastAsia" w:ascii="宋体" w:hAnsi="宋体" w:eastAsia="宋体" w:cs="宋体"/>
          <w:b w:val="0"/>
          <w:bCs w:val="0"/>
          <w:sz w:val="24"/>
          <w:szCs w:val="24"/>
          <w:lang w:val="en-US" w:eastAsia="zh-CN"/>
        </w:rPr>
        <w:t>利用</w:t>
      </w:r>
      <w:r>
        <w:rPr>
          <w:rFonts w:hint="eastAsia" w:ascii="宋体" w:hAnsi="宋体" w:eastAsia="宋体" w:cs="宋体"/>
          <w:sz w:val="24"/>
          <w:szCs w:val="24"/>
          <w:lang w:val="en-US" w:eastAsia="zh-CN"/>
        </w:rPr>
        <w:t xml:space="preserve">富氧燃烧增强机组深度调峰能力，保证火电灵活性调节的连续性，从而优化热电机组储热装置，缩减其建设规模，降低基建及运行维护成本。 </w:t>
      </w:r>
    </w:p>
    <w:p>
      <w:pPr>
        <w:keepNext w:val="0"/>
        <w:keepLines w:val="0"/>
        <w:pageBreakBefore w:val="0"/>
        <w:widowControl w:val="0"/>
        <w:numPr>
          <w:ilvl w:val="0"/>
          <w:numId w:val="0"/>
        </w:numPr>
        <w:kinsoku/>
        <w:wordWrap/>
        <w:overflowPunct/>
        <w:topLinePunct w:val="0"/>
        <w:autoSpaceDE/>
        <w:autoSpaceDN/>
        <w:bidi w:val="0"/>
        <w:adjustRightInd/>
        <w:snapToGrid/>
        <w:spacing w:line="420" w:lineRule="auto"/>
        <w:ind w:right="0" w:rightChars="0"/>
        <w:jc w:val="both"/>
        <w:textAlignment w:val="auto"/>
        <w:outlineLvl w:val="9"/>
        <w:rPr>
          <w:rFonts w:hint="eastAsia" w:ascii="宋体" w:hAnsi="宋体" w:eastAsia="宋体" w:cs="宋体"/>
          <w:sz w:val="24"/>
          <w:szCs w:val="24"/>
          <w:lang w:val="en-US" w:eastAsia="zh-CN"/>
        </w:rPr>
      </w:pPr>
      <w:r>
        <w:rPr>
          <w:rFonts w:hint="eastAsia" w:ascii="宋体" w:hAnsi="宋体" w:eastAsia="宋体" w:cs="宋体"/>
          <w:b/>
          <w:bCs/>
          <w:sz w:val="24"/>
          <w:szCs w:val="24"/>
          <w:lang w:val="en-US" w:eastAsia="zh-CN"/>
        </w:rPr>
        <w:t xml:space="preserve">   同比工况不增加NOX排放——</w:t>
      </w:r>
      <w:r>
        <w:rPr>
          <w:rFonts w:hint="eastAsia" w:ascii="宋体" w:hAnsi="宋体" w:eastAsia="宋体" w:cs="宋体"/>
          <w:sz w:val="24"/>
          <w:szCs w:val="24"/>
          <w:lang w:val="en-US" w:eastAsia="zh-CN"/>
        </w:rPr>
        <w:t>富氧燃烧提升燃煤火电灵活性技术</w:t>
      </w:r>
      <w:r>
        <w:rPr>
          <w:rFonts w:hint="eastAsia" w:ascii="宋体" w:hAnsi="宋体" w:eastAsia="宋体" w:cs="宋体"/>
          <w:sz w:val="24"/>
          <w:szCs w:val="24"/>
          <w:lang w:val="en-US" w:eastAsia="zh-CN"/>
        </w:rPr>
        <w:pict>
          <v:shape id="_x0000_s1051" o:spid="_x0000_s1051" o:spt="75" alt="R_0Z3Z[)J8WRP]J$%J%7DF0" type="#_x0000_t75" style="position:absolute;left:0pt;margin-left:358.15pt;margin-top:-2.75pt;height:119.3pt;width:75.4pt;mso-wrap-distance-bottom:0pt;mso-wrap-distance-left:9pt;mso-wrap-distance-right:9pt;mso-wrap-distance-top:0pt;z-index:251748352;mso-width-relative:page;mso-height-relative:page;" filled="f" o:preferrelative="t" stroked="f" coordsize="21600,21600">
            <v:path/>
            <v:fill on="f" focussize="0,0"/>
            <v:stroke on="f"/>
            <v:imagedata r:id="rId16" o:title="R_0Z3Z[)J8WRP]J$%J%7DF0"/>
            <o:lock v:ext="edit" aspectratio="t"/>
            <w10:wrap type="square"/>
          </v:shape>
        </w:pict>
      </w:r>
      <w:r>
        <w:rPr>
          <w:rFonts w:hint="eastAsia" w:ascii="宋体" w:hAnsi="宋体" w:eastAsia="宋体" w:cs="宋体"/>
          <w:sz w:val="24"/>
          <w:szCs w:val="24"/>
          <w:lang w:val="en-US" w:eastAsia="zh-CN"/>
        </w:rPr>
        <w:t>利用一次风粉在富氧燃烧器内提前主动着火燃烧，由于燃烧器内处于极度缺氧状态，燃烧产生大量CO强还原剂，在燃烧器及炉膛内抑制并还原NOX，保证同比工况下不增加NOX排放。</w:t>
      </w:r>
    </w:p>
    <w:p>
      <w:pPr>
        <w:spacing w:line="420" w:lineRule="auto"/>
        <w:ind w:firstLine="560"/>
        <w:rPr>
          <w:rFonts w:hint="eastAsia" w:ascii="宋体" w:hAnsi="宋体" w:eastAsia="宋体" w:cs="宋体"/>
          <w:bCs/>
          <w:spacing w:val="10"/>
          <w:sz w:val="24"/>
        </w:rPr>
      </w:pPr>
    </w:p>
    <w:p>
      <w:pPr>
        <w:keepNext w:val="0"/>
        <w:keepLines w:val="0"/>
        <w:pageBreakBefore w:val="0"/>
        <w:widowControl w:val="0"/>
        <w:numPr>
          <w:ilvl w:val="0"/>
          <w:numId w:val="0"/>
        </w:numPr>
        <w:kinsoku/>
        <w:wordWrap/>
        <w:overflowPunct/>
        <w:topLinePunct w:val="0"/>
        <w:autoSpaceDE/>
        <w:autoSpaceDN/>
        <w:bidi w:val="0"/>
        <w:adjustRightInd/>
        <w:snapToGrid/>
        <w:spacing w:line="420" w:lineRule="auto"/>
        <w:ind w:left="0" w:leftChars="0" w:right="0" w:rightChars="0" w:firstLine="0" w:firstLineChars="0"/>
        <w:jc w:val="both"/>
        <w:textAlignment w:val="auto"/>
        <w:outlineLvl w:val="1"/>
        <w:rPr>
          <w:rFonts w:hint="eastAsia" w:ascii="宋体" w:hAnsi="宋体" w:eastAsia="宋体" w:cs="宋体"/>
          <w:sz w:val="24"/>
          <w:szCs w:val="24"/>
          <w:lang w:val="en-US" w:eastAsia="zh-CN"/>
        </w:rPr>
      </w:pPr>
      <w:bookmarkStart w:id="21" w:name="_Toc30588"/>
      <w:r>
        <w:rPr>
          <w:rFonts w:hint="eastAsia" w:ascii="宋体" w:hAnsi="宋体" w:eastAsia="宋体" w:cs="宋体"/>
          <w:b/>
          <w:bCs/>
          <w:sz w:val="28"/>
          <w:szCs w:val="28"/>
          <w:lang w:val="en-US" w:eastAsia="zh-CN"/>
        </w:rPr>
        <w:t>6.</w:t>
      </w:r>
      <w:r>
        <w:rPr>
          <w:rFonts w:hint="eastAsia" w:ascii="宋体" w:hAnsi="宋体" w:cs="宋体"/>
          <w:b/>
          <w:bCs/>
          <w:sz w:val="28"/>
          <w:szCs w:val="28"/>
          <w:lang w:val="en-US" w:eastAsia="zh-CN"/>
        </w:rPr>
        <w:t>5</w:t>
      </w:r>
      <w:r>
        <w:rPr>
          <w:rFonts w:hint="eastAsia" w:ascii="宋体" w:hAnsi="宋体" w:eastAsia="宋体" w:cs="宋体"/>
          <w:b/>
          <w:bCs/>
          <w:sz w:val="28"/>
          <w:szCs w:val="28"/>
          <w:lang w:val="en-US" w:eastAsia="zh-CN"/>
        </w:rPr>
        <w:t>技改方案</w:t>
      </w:r>
      <w:bookmarkEnd w:id="21"/>
    </w:p>
    <w:p>
      <w:pPr>
        <w:outlineLvl w:val="9"/>
        <w:rPr>
          <w:rFonts w:hint="eastAsia" w:ascii="宋体" w:hAnsi="宋体" w:eastAsia="宋体" w:cs="宋体"/>
          <w:sz w:val="28"/>
          <w:szCs w:val="28"/>
        </w:rPr>
      </w:pPr>
      <w:r>
        <w:rPr>
          <w:rFonts w:hint="eastAsia" w:ascii="宋体" w:hAnsi="宋体" w:eastAsia="宋体" w:cs="宋体"/>
          <w:sz w:val="28"/>
          <w:szCs w:val="28"/>
          <w:lang w:eastAsia="zh-CN"/>
        </w:rPr>
        <w:t>（</w:t>
      </w:r>
      <w:r>
        <w:rPr>
          <w:rFonts w:hint="eastAsia" w:ascii="宋体" w:hAnsi="宋体" w:eastAsia="宋体" w:cs="宋体"/>
          <w:sz w:val="28"/>
          <w:szCs w:val="28"/>
          <w:lang w:val="en-US" w:eastAsia="zh-CN"/>
        </w:rPr>
        <w:t>1</w:t>
      </w:r>
      <w:r>
        <w:rPr>
          <w:rFonts w:hint="eastAsia" w:ascii="宋体" w:hAnsi="宋体" w:eastAsia="宋体" w:cs="宋体"/>
          <w:sz w:val="28"/>
          <w:szCs w:val="28"/>
          <w:lang w:eastAsia="zh-CN"/>
        </w:rPr>
        <w:t>）</w:t>
      </w:r>
      <w:r>
        <w:rPr>
          <w:rFonts w:hint="eastAsia" w:ascii="宋体" w:hAnsi="宋体" w:eastAsia="宋体" w:cs="宋体"/>
          <w:sz w:val="28"/>
          <w:szCs w:val="28"/>
        </w:rPr>
        <w:t>切圆燃烧锅炉技改</w:t>
      </w:r>
      <w:r>
        <w:rPr>
          <w:rFonts w:hint="eastAsia" w:ascii="宋体" w:hAnsi="宋体" w:eastAsia="宋体" w:cs="宋体"/>
          <w:sz w:val="28"/>
          <w:szCs w:val="28"/>
          <w:lang w:eastAsia="zh-CN"/>
        </w:rPr>
        <w:t>方案的实施</w:t>
      </w:r>
    </w:p>
    <w:p>
      <w:pPr>
        <w:spacing w:line="420" w:lineRule="auto"/>
        <w:ind w:firstLine="480"/>
        <w:rPr>
          <w:rFonts w:hint="eastAsia" w:ascii="宋体" w:hAnsi="宋体" w:eastAsia="宋体" w:cs="宋体"/>
          <w:sz w:val="24"/>
        </w:rPr>
      </w:pPr>
      <w:r>
        <w:rPr>
          <w:rFonts w:hint="eastAsia" w:ascii="宋体" w:hAnsi="宋体" w:eastAsia="宋体" w:cs="宋体"/>
          <w:sz w:val="24"/>
        </w:rPr>
        <w:t xml:space="preserve"> 如下图布置的燃烧系统的四角切圆锅炉（</w:t>
      </w:r>
      <w:r>
        <w:rPr>
          <w:rFonts w:hint="eastAsia" w:ascii="宋体" w:hAnsi="宋体" w:eastAsia="宋体" w:cs="宋体"/>
          <w:b/>
          <w:bCs/>
          <w:sz w:val="24"/>
        </w:rPr>
        <w:t>不限于此</w:t>
      </w:r>
      <w:r>
        <w:rPr>
          <w:rFonts w:hint="eastAsia" w:ascii="宋体" w:hAnsi="宋体" w:eastAsia="宋体" w:cs="宋体"/>
          <w:sz w:val="24"/>
        </w:rPr>
        <w:t>）</w:t>
      </w:r>
    </w:p>
    <w:p>
      <w:pPr>
        <w:spacing w:line="420" w:lineRule="auto"/>
        <w:rPr>
          <w:rFonts w:hint="eastAsia" w:ascii="宋体" w:hAnsi="宋体" w:eastAsia="宋体" w:cs="宋体"/>
          <w:sz w:val="24"/>
        </w:rPr>
      </w:pPr>
      <w:r>
        <w:rPr>
          <w:rFonts w:hint="eastAsia" w:ascii="宋体" w:hAnsi="宋体" w:eastAsia="宋体" w:cs="宋体"/>
        </w:rPr>
        <w:pict>
          <v:shape id="_x0000_i1032" o:spt="75" type="#_x0000_t75" style="height:110.9pt;width:430.45pt;" filled="f" o:preferrelative="t" stroked="f" coordsize="21600,21600">
            <v:path/>
            <v:fill on="f" focussize="0,0"/>
            <v:stroke on="f"/>
            <v:imagedata r:id="rId17" o:title=""/>
            <o:lock v:ext="edit" aspectratio="t"/>
            <w10:wrap type="none"/>
            <w10:anchorlock/>
          </v:shape>
        </w:pict>
      </w:r>
    </w:p>
    <w:p>
      <w:pPr>
        <w:spacing w:line="420" w:lineRule="auto"/>
        <w:rPr>
          <w:rFonts w:hint="eastAsia" w:ascii="宋体" w:hAnsi="宋体" w:eastAsia="宋体" w:cs="宋体"/>
          <w:bCs/>
          <w:spacing w:val="10"/>
          <w:sz w:val="24"/>
        </w:rPr>
      </w:pPr>
      <w:r>
        <w:rPr>
          <w:rFonts w:hint="eastAsia" w:ascii="宋体" w:hAnsi="宋体" w:eastAsia="宋体" w:cs="宋体"/>
        </w:rPr>
        <w:pict>
          <v:shape id="_x0000_s1027" o:spid="_x0000_s1027" o:spt="61" type="#_x0000_t61" style="position:absolute;left:0pt;margin-left:88.35pt;margin-top:3.35pt;height:55.35pt;width:84.7pt;z-index:251649024;mso-width-relative:page;mso-height-relative:page;" coordsize="21600,21600" adj="9576,-28311">
            <v:path/>
            <v:fill focussize="0,0"/>
            <v:stroke joinstyle="miter"/>
            <v:imagedata o:title=""/>
            <o:lock v:ext="edit"/>
            <v:textbox>
              <w:txbxContent>
                <w:p>
                  <w:pPr>
                    <w:rPr>
                      <w:color w:val="FF0000"/>
                      <w:szCs w:val="21"/>
                    </w:rPr>
                  </w:pPr>
                  <w:r>
                    <w:rPr>
                      <w:rFonts w:hint="eastAsia" w:ascii="宋体" w:hAnsi="宋体"/>
                      <w:color w:val="FF0000"/>
                      <w:spacing w:val="10"/>
                      <w:szCs w:val="21"/>
                    </w:rPr>
                    <w:t>富氧燃烧</w:t>
                  </w:r>
                  <w:r>
                    <w:rPr>
                      <w:rFonts w:hint="eastAsia" w:ascii="宋体" w:hAnsi="宋体"/>
                      <w:color w:val="FF0000"/>
                      <w:spacing w:val="10"/>
                      <w:szCs w:val="21"/>
                      <w:lang w:val="en-US" w:eastAsia="zh-CN"/>
                    </w:rPr>
                    <w:t>提升燃煤</w:t>
                  </w:r>
                  <w:r>
                    <w:rPr>
                      <w:rFonts w:hint="eastAsia" w:ascii="宋体" w:hAnsi="宋体"/>
                      <w:color w:val="FF0000"/>
                      <w:spacing w:val="10"/>
                      <w:szCs w:val="21"/>
                    </w:rPr>
                    <w:t>火电灵活性装置安装位置</w:t>
                  </w:r>
                </w:p>
              </w:txbxContent>
            </v:textbox>
          </v:shape>
        </w:pict>
      </w:r>
      <w:r>
        <w:rPr>
          <w:rFonts w:hint="eastAsia" w:ascii="宋体" w:hAnsi="宋体" w:eastAsia="宋体" w:cs="宋体"/>
        </w:rPr>
        <w:pict>
          <v:shape id="自选图形 2" o:spid="_x0000_s1028" o:spt="61" type="#_x0000_t61" style="position:absolute;left:0pt;margin-left:253.4pt;margin-top:2.5pt;height:53.4pt;width:85.2pt;z-index:251650048;mso-width-relative:page;mso-height-relative:page;" coordsize="21600,21600" adj="9380,-29042">
            <v:path/>
            <v:fill focussize="0,0"/>
            <v:stroke joinstyle="miter"/>
            <v:imagedata o:title=""/>
            <o:lock v:ext="edit"/>
            <v:textbox>
              <w:txbxContent>
                <w:p>
                  <w:pPr>
                    <w:rPr>
                      <w:color w:val="FF0000"/>
                      <w:szCs w:val="21"/>
                    </w:rPr>
                  </w:pPr>
                  <w:r>
                    <w:rPr>
                      <w:rFonts w:hint="eastAsia" w:ascii="宋体" w:hAnsi="宋体"/>
                      <w:color w:val="FF0000"/>
                      <w:spacing w:val="10"/>
                      <w:szCs w:val="21"/>
                    </w:rPr>
                    <w:t>富氧燃烧</w:t>
                  </w:r>
                  <w:r>
                    <w:rPr>
                      <w:rFonts w:hint="eastAsia" w:ascii="宋体" w:hAnsi="宋体"/>
                      <w:color w:val="FF0000"/>
                      <w:spacing w:val="10"/>
                      <w:szCs w:val="21"/>
                      <w:lang w:val="en-US" w:eastAsia="zh-CN"/>
                    </w:rPr>
                    <w:t>提升燃煤</w:t>
                  </w:r>
                  <w:r>
                    <w:rPr>
                      <w:rFonts w:hint="eastAsia" w:ascii="宋体" w:hAnsi="宋体"/>
                      <w:color w:val="FF0000"/>
                      <w:spacing w:val="10"/>
                      <w:szCs w:val="21"/>
                    </w:rPr>
                    <w:t>火电灵活性装置安装位置</w:t>
                  </w:r>
                </w:p>
              </w:txbxContent>
            </v:textbox>
          </v:shape>
        </w:pict>
      </w:r>
    </w:p>
    <w:p>
      <w:pPr>
        <w:spacing w:line="420" w:lineRule="auto"/>
        <w:rPr>
          <w:rFonts w:hint="eastAsia" w:ascii="宋体" w:hAnsi="宋体" w:eastAsia="宋体" w:cs="宋体"/>
          <w:bCs/>
          <w:spacing w:val="10"/>
          <w:sz w:val="24"/>
        </w:rPr>
      </w:pPr>
    </w:p>
    <w:p>
      <w:pPr>
        <w:spacing w:line="420" w:lineRule="auto"/>
        <w:rPr>
          <w:rFonts w:hint="eastAsia" w:ascii="宋体" w:hAnsi="宋体" w:eastAsia="宋体" w:cs="宋体"/>
          <w:bCs/>
          <w:spacing w:val="10"/>
          <w:sz w:val="24"/>
        </w:rPr>
      </w:pPr>
      <w:r>
        <w:rPr>
          <w:rFonts w:hint="eastAsia" w:ascii="宋体" w:hAnsi="宋体" w:eastAsia="宋体" w:cs="宋体"/>
          <w:bCs/>
          <w:spacing w:val="10"/>
          <w:sz w:val="24"/>
        </w:rPr>
        <w:t xml:space="preserve">    如某200MW机组的四角切圆燃烧锅炉，每个角燃烧器共布置13层喷口，包括有4层一次风喷口（锅炉由下到上为A、B、C、D层）,1层三次风喷口（XX）层，1层顶二次风（OFA）喷口,7层二次风喷口。</w:t>
      </w:r>
    </w:p>
    <w:p>
      <w:pPr>
        <w:spacing w:line="420" w:lineRule="auto"/>
        <w:ind w:firstLine="561"/>
        <w:rPr>
          <w:rFonts w:hint="eastAsia" w:ascii="宋体" w:hAnsi="宋体" w:eastAsia="宋体" w:cs="宋体"/>
          <w:color w:val="000000"/>
          <w:spacing w:val="10"/>
          <w:sz w:val="24"/>
        </w:rPr>
      </w:pPr>
      <w:r>
        <w:rPr>
          <w:rFonts w:hint="eastAsia" w:ascii="宋体" w:hAnsi="宋体" w:eastAsia="宋体" w:cs="宋体"/>
          <w:b/>
          <w:bCs/>
          <w:color w:val="000000"/>
          <w:spacing w:val="10"/>
          <w:sz w:val="24"/>
          <w:lang w:eastAsia="zh-CN"/>
        </w:rPr>
        <w:t>采用</w:t>
      </w:r>
      <w:r>
        <w:rPr>
          <w:rFonts w:hint="eastAsia" w:ascii="宋体" w:hAnsi="宋体" w:eastAsia="宋体" w:cs="宋体"/>
          <w:b/>
          <w:bCs/>
          <w:color w:val="000000"/>
          <w:spacing w:val="10"/>
          <w:sz w:val="24"/>
        </w:rPr>
        <w:t>断层富氧燃烧方式，即</w:t>
      </w:r>
      <w:r>
        <w:rPr>
          <w:rFonts w:hint="eastAsia" w:ascii="宋体" w:hAnsi="宋体" w:eastAsia="宋体" w:cs="宋体"/>
          <w:color w:val="000000"/>
          <w:spacing w:val="10"/>
          <w:sz w:val="24"/>
        </w:rPr>
        <w:t>对锅</w:t>
      </w:r>
      <w:r>
        <w:rPr>
          <w:rFonts w:hint="eastAsia" w:ascii="宋体" w:hAnsi="宋体" w:eastAsia="宋体" w:cs="宋体"/>
          <w:spacing w:val="10"/>
          <w:sz w:val="24"/>
        </w:rPr>
        <w:t>炉B、D</w:t>
      </w:r>
      <w:r>
        <w:rPr>
          <w:rFonts w:hint="eastAsia" w:ascii="宋体" w:hAnsi="宋体" w:eastAsia="宋体" w:cs="宋体"/>
          <w:color w:val="000000"/>
          <w:spacing w:val="10"/>
          <w:sz w:val="24"/>
        </w:rPr>
        <w:t>层燃烧系统进行改造。</w:t>
      </w:r>
    </w:p>
    <w:p>
      <w:pPr>
        <w:spacing w:line="420" w:lineRule="auto"/>
        <w:ind w:firstLine="561"/>
        <w:rPr>
          <w:rFonts w:hint="eastAsia" w:ascii="宋体" w:hAnsi="宋体" w:eastAsia="宋体" w:cs="宋体"/>
          <w:color w:val="000000"/>
          <w:spacing w:val="10"/>
          <w:sz w:val="24"/>
        </w:rPr>
      </w:pPr>
      <w:r>
        <w:rPr>
          <w:rFonts w:hint="eastAsia" w:ascii="宋体" w:hAnsi="宋体" w:eastAsia="宋体" w:cs="宋体"/>
          <w:color w:val="000000"/>
          <w:spacing w:val="10"/>
          <w:sz w:val="24"/>
        </w:rPr>
        <w:t>技改后，在锅炉启停阶段B层作为主点火层使用，D层可作为辅助点火层使用；在机组深调阶段，B、D层可实现断层燃烧，</w:t>
      </w:r>
      <w:r>
        <w:rPr>
          <w:rFonts w:hint="eastAsia" w:ascii="宋体" w:hAnsi="宋体" w:eastAsia="宋体" w:cs="宋体"/>
          <w:color w:val="000000"/>
          <w:spacing w:val="10"/>
          <w:sz w:val="24"/>
          <w:lang w:eastAsia="zh-CN"/>
        </w:rPr>
        <w:t>达到富氧燃烧提升燃煤火电灵活性技术要求</w:t>
      </w:r>
      <w:r>
        <w:rPr>
          <w:rFonts w:hint="eastAsia" w:ascii="宋体" w:hAnsi="宋体" w:eastAsia="宋体" w:cs="宋体"/>
          <w:color w:val="000000"/>
          <w:spacing w:val="10"/>
          <w:sz w:val="24"/>
        </w:rPr>
        <w:t>。</w:t>
      </w:r>
    </w:p>
    <w:p>
      <w:pPr>
        <w:spacing w:line="420" w:lineRule="auto"/>
        <w:ind w:firstLine="561"/>
        <w:rPr>
          <w:rFonts w:hint="eastAsia" w:ascii="宋体" w:hAnsi="宋体" w:eastAsia="宋体" w:cs="宋体"/>
          <w:color w:val="000000"/>
          <w:spacing w:val="10"/>
          <w:sz w:val="24"/>
        </w:rPr>
      </w:pPr>
    </w:p>
    <w:p>
      <w:pPr>
        <w:spacing w:line="420" w:lineRule="auto"/>
        <w:ind w:firstLine="561"/>
        <w:rPr>
          <w:rFonts w:hint="eastAsia" w:ascii="宋体" w:hAnsi="宋体" w:eastAsia="宋体" w:cs="宋体"/>
          <w:color w:val="000000"/>
          <w:spacing w:val="10"/>
          <w:sz w:val="24"/>
        </w:rPr>
      </w:pPr>
    </w:p>
    <w:p>
      <w:pPr>
        <w:spacing w:line="420" w:lineRule="auto"/>
        <w:ind w:firstLine="561"/>
        <w:rPr>
          <w:rFonts w:hint="eastAsia" w:ascii="宋体" w:hAnsi="宋体" w:eastAsia="宋体" w:cs="宋体"/>
          <w:color w:val="000000"/>
          <w:spacing w:val="10"/>
          <w:sz w:val="24"/>
        </w:rPr>
      </w:pPr>
    </w:p>
    <w:p>
      <w:pPr>
        <w:spacing w:line="420" w:lineRule="auto"/>
        <w:ind w:firstLine="561"/>
        <w:rPr>
          <w:rFonts w:hint="eastAsia" w:ascii="宋体" w:hAnsi="宋体" w:eastAsia="宋体" w:cs="宋体"/>
          <w:color w:val="000000"/>
          <w:spacing w:val="10"/>
          <w:sz w:val="24"/>
        </w:rPr>
      </w:pPr>
    </w:p>
    <w:p>
      <w:pPr>
        <w:outlineLvl w:val="9"/>
        <w:rPr>
          <w:rFonts w:hint="eastAsia" w:ascii="宋体" w:hAnsi="宋体" w:eastAsia="宋体" w:cs="宋体"/>
          <w:sz w:val="28"/>
          <w:szCs w:val="28"/>
        </w:rPr>
      </w:pPr>
      <w:r>
        <w:rPr>
          <w:rFonts w:hint="eastAsia" w:ascii="宋体" w:hAnsi="宋体" w:eastAsia="宋体" w:cs="宋体"/>
          <w:sz w:val="28"/>
          <w:szCs w:val="28"/>
          <w:lang w:eastAsia="zh-CN"/>
        </w:rPr>
        <w:t>（</w:t>
      </w:r>
      <w:r>
        <w:rPr>
          <w:rFonts w:hint="eastAsia" w:ascii="宋体" w:hAnsi="宋体" w:eastAsia="宋体" w:cs="宋体"/>
          <w:sz w:val="28"/>
          <w:szCs w:val="28"/>
          <w:lang w:val="en-US" w:eastAsia="zh-CN"/>
        </w:rPr>
        <w:t>2</w:t>
      </w:r>
      <w:r>
        <w:rPr>
          <w:rFonts w:hint="eastAsia" w:ascii="宋体" w:hAnsi="宋体" w:eastAsia="宋体" w:cs="宋体"/>
          <w:sz w:val="28"/>
          <w:szCs w:val="28"/>
          <w:lang w:eastAsia="zh-CN"/>
        </w:rPr>
        <w:t>）</w:t>
      </w:r>
      <w:r>
        <w:rPr>
          <w:rFonts w:hint="eastAsia" w:ascii="宋体" w:hAnsi="宋体" w:eastAsia="宋体" w:cs="宋体"/>
          <w:sz w:val="28"/>
          <w:szCs w:val="28"/>
        </w:rPr>
        <w:t>对冲燃烧锅炉技改</w:t>
      </w:r>
      <w:r>
        <w:rPr>
          <w:rFonts w:hint="eastAsia" w:ascii="宋体" w:hAnsi="宋体" w:eastAsia="宋体" w:cs="宋体"/>
          <w:sz w:val="28"/>
          <w:szCs w:val="28"/>
          <w:lang w:eastAsia="zh-CN"/>
        </w:rPr>
        <w:t>方案的</w:t>
      </w:r>
      <w:r>
        <w:rPr>
          <w:rFonts w:hint="eastAsia" w:ascii="宋体" w:hAnsi="宋体" w:eastAsia="宋体" w:cs="宋体"/>
          <w:sz w:val="28"/>
          <w:szCs w:val="28"/>
        </w:rPr>
        <w:t>实施</w:t>
      </w:r>
    </w:p>
    <w:p>
      <w:pPr>
        <w:spacing w:line="420" w:lineRule="auto"/>
        <w:ind w:firstLine="560"/>
        <w:rPr>
          <w:rFonts w:hint="eastAsia" w:ascii="宋体" w:hAnsi="宋体" w:eastAsia="宋体" w:cs="宋体"/>
          <w:sz w:val="24"/>
        </w:rPr>
      </w:pPr>
      <w:r>
        <w:rPr>
          <w:rFonts w:hint="eastAsia" w:ascii="宋体" w:hAnsi="宋体" w:eastAsia="宋体" w:cs="宋体"/>
          <w:sz w:val="24"/>
        </w:rPr>
        <w:t>如下图布置的燃烧系统的对冲锅炉（</w:t>
      </w:r>
      <w:r>
        <w:rPr>
          <w:rFonts w:hint="eastAsia" w:ascii="宋体" w:hAnsi="宋体" w:eastAsia="宋体" w:cs="宋体"/>
          <w:b/>
          <w:bCs/>
          <w:sz w:val="24"/>
        </w:rPr>
        <w:t>不限于此</w:t>
      </w:r>
      <w:r>
        <w:rPr>
          <w:rFonts w:hint="eastAsia" w:ascii="宋体" w:hAnsi="宋体" w:eastAsia="宋体" w:cs="宋体"/>
          <w:sz w:val="24"/>
        </w:rPr>
        <w:t>）</w:t>
      </w:r>
    </w:p>
    <w:p>
      <w:pPr>
        <w:spacing w:line="420" w:lineRule="auto"/>
        <w:ind w:firstLine="560"/>
        <w:jc w:val="center"/>
        <w:rPr>
          <w:rFonts w:hint="eastAsia" w:ascii="宋体" w:hAnsi="宋体" w:eastAsia="宋体" w:cs="宋体"/>
          <w:sz w:val="24"/>
        </w:rPr>
      </w:pPr>
      <w:r>
        <w:rPr>
          <w:rFonts w:hint="eastAsia" w:ascii="宋体" w:hAnsi="宋体" w:eastAsia="宋体" w:cs="宋体"/>
        </w:rPr>
        <w:pict>
          <v:shape id="_x0000_s1029" o:spid="_x0000_s1029" o:spt="61" type="#_x0000_t61" style="position:absolute;left:0pt;margin-left:399.3pt;margin-top:64.75pt;height:52.35pt;width:84.7pt;z-index:251666432;mso-width-relative:page;mso-height-relative:page;" coordsize="21600,21600" adj="-7790,7200">
            <v:path/>
            <v:fill focussize="0,0"/>
            <v:stroke joinstyle="miter"/>
            <v:imagedata o:title=""/>
            <o:lock v:ext="edit"/>
            <v:textbox>
              <w:txbxContent>
                <w:p>
                  <w:pPr>
                    <w:rPr>
                      <w:color w:val="FF0000"/>
                      <w:szCs w:val="21"/>
                    </w:rPr>
                  </w:pPr>
                  <w:r>
                    <w:rPr>
                      <w:rFonts w:hint="eastAsia" w:ascii="宋体" w:hAnsi="宋体"/>
                      <w:color w:val="FF0000"/>
                      <w:spacing w:val="10"/>
                      <w:szCs w:val="21"/>
                    </w:rPr>
                    <w:t>富氧燃烧增加火电灵活性装置安装位置</w:t>
                  </w:r>
                </w:p>
              </w:txbxContent>
            </v:textbox>
          </v:shape>
        </w:pict>
      </w:r>
      <w:r>
        <w:rPr>
          <w:rFonts w:hint="eastAsia" w:ascii="宋体" w:hAnsi="宋体" w:eastAsia="宋体" w:cs="宋体"/>
        </w:rPr>
        <w:pict>
          <v:shape id="自选图形 5" o:spid="_x0000_s1030" o:spt="61" type="#_x0000_t61" style="position:absolute;left:0pt;margin-left:-32.25pt;margin-top:63.25pt;height:53.1pt;width:84.7pt;z-index:251651072;mso-width-relative:page;mso-height-relative:page;" coordsize="21600,21600" adj="32528,7810">
            <v:path/>
            <v:fill focussize="0,0"/>
            <v:stroke joinstyle="miter"/>
            <v:imagedata o:title=""/>
            <o:lock v:ext="edit"/>
            <v:textbox>
              <w:txbxContent>
                <w:p>
                  <w:pPr>
                    <w:rPr>
                      <w:color w:val="FF0000"/>
                      <w:szCs w:val="21"/>
                    </w:rPr>
                  </w:pPr>
                  <w:r>
                    <w:rPr>
                      <w:rFonts w:hint="eastAsia" w:ascii="宋体" w:hAnsi="宋体"/>
                      <w:color w:val="FF0000"/>
                      <w:spacing w:val="10"/>
                      <w:szCs w:val="21"/>
                    </w:rPr>
                    <w:t>富氧燃烧增加火电灵活性装置安装位置</w:t>
                  </w:r>
                </w:p>
              </w:txbxContent>
            </v:textbox>
          </v:shape>
        </w:pict>
      </w:r>
      <w:r>
        <w:rPr>
          <w:rFonts w:hint="eastAsia" w:ascii="宋体" w:hAnsi="宋体" w:eastAsia="宋体" w:cs="宋体"/>
        </w:rPr>
        <w:pict>
          <v:shape id="自选图形 4" o:spid="_x0000_s1031" o:spt="61" type="#_x0000_t61" style="position:absolute;left:0pt;margin-left:400.7pt;margin-top:166.45pt;height:53.1pt;width:84.7pt;z-index:251652096;mso-width-relative:page;mso-height-relative:page;" coordsize="21600,21600" adj="-8185,6651">
            <v:path/>
            <v:fill focussize="0,0"/>
            <v:stroke joinstyle="miter"/>
            <v:imagedata o:title=""/>
            <o:lock v:ext="edit"/>
            <v:textbox>
              <w:txbxContent>
                <w:p>
                  <w:pPr>
                    <w:rPr>
                      <w:color w:val="FF0000"/>
                      <w:szCs w:val="21"/>
                    </w:rPr>
                  </w:pPr>
                  <w:r>
                    <w:rPr>
                      <w:rFonts w:hint="eastAsia" w:ascii="宋体" w:hAnsi="宋体"/>
                      <w:color w:val="FF0000"/>
                      <w:spacing w:val="10"/>
                      <w:szCs w:val="21"/>
                    </w:rPr>
                    <w:t>富氧燃烧增加火电灵活性装置安装位置</w:t>
                  </w:r>
                </w:p>
                <w:p>
                  <w:pPr>
                    <w:rPr>
                      <w:color w:val="FF0000"/>
                      <w:szCs w:val="21"/>
                    </w:rPr>
                  </w:pPr>
                </w:p>
              </w:txbxContent>
            </v:textbox>
          </v:shape>
        </w:pict>
      </w:r>
      <w:r>
        <w:rPr>
          <w:rFonts w:hint="eastAsia" w:ascii="宋体" w:hAnsi="宋体" w:eastAsia="宋体" w:cs="宋体"/>
        </w:rPr>
        <w:pict>
          <v:shape id="_x0000_i1033" o:spt="75" type="#_x0000_t75" style="height:225.75pt;width:315.75pt;" filled="f" o:preferrelative="t" stroked="f" coordsize="21600,21600">
            <v:path/>
            <v:fill on="f" focussize="0,0"/>
            <v:stroke on="f" joinstyle="miter"/>
            <v:imagedata r:id="rId18" o:title=""/>
            <o:lock v:ext="edit" aspectratio="t"/>
            <w10:wrap type="none"/>
            <w10:anchorlock/>
          </v:shape>
        </w:pict>
      </w:r>
    </w:p>
    <w:tbl>
      <w:tblPr>
        <w:tblStyle w:val="19"/>
        <w:tblpPr w:leftFromText="180" w:rightFromText="180" w:vertAnchor="text" w:horzAnchor="page" w:tblpX="1867" w:tblpY="123"/>
        <w:tblW w:w="891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0"/>
        <w:gridCol w:w="640"/>
        <w:gridCol w:w="537"/>
        <w:gridCol w:w="538"/>
        <w:gridCol w:w="541"/>
        <w:gridCol w:w="579"/>
        <w:gridCol w:w="740"/>
        <w:gridCol w:w="742"/>
        <w:gridCol w:w="577"/>
        <w:gridCol w:w="640"/>
        <w:gridCol w:w="540"/>
        <w:gridCol w:w="540"/>
        <w:gridCol w:w="540"/>
        <w:gridCol w:w="9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425" w:type="dxa"/>
            <w:gridSpan w:val="7"/>
          </w:tcPr>
          <w:p>
            <w:pPr>
              <w:adjustRightInd w:val="0"/>
              <w:spacing w:line="360" w:lineRule="auto"/>
              <w:jc w:val="center"/>
              <w:textAlignment w:val="baseline"/>
              <w:rPr>
                <w:rFonts w:hint="eastAsia" w:ascii="宋体" w:hAnsi="宋体" w:eastAsia="宋体" w:cs="宋体"/>
                <w:kern w:val="0"/>
                <w:sz w:val="24"/>
                <w:szCs w:val="20"/>
              </w:rPr>
            </w:pPr>
            <w:r>
              <w:rPr>
                <w:rFonts w:hint="eastAsia" w:ascii="宋体" w:hAnsi="宋体" w:eastAsia="宋体" w:cs="宋体"/>
                <w:kern w:val="0"/>
                <w:sz w:val="24"/>
                <w:szCs w:val="20"/>
              </w:rPr>
              <w:t>前墙</w:t>
            </w:r>
          </w:p>
        </w:tc>
        <w:tc>
          <w:tcPr>
            <w:tcW w:w="4489" w:type="dxa"/>
            <w:gridSpan w:val="7"/>
          </w:tcPr>
          <w:p>
            <w:pPr>
              <w:adjustRightInd w:val="0"/>
              <w:spacing w:line="360" w:lineRule="auto"/>
              <w:jc w:val="center"/>
              <w:textAlignment w:val="baseline"/>
              <w:rPr>
                <w:rFonts w:hint="eastAsia" w:ascii="宋体" w:hAnsi="宋体" w:eastAsia="宋体" w:cs="宋体"/>
                <w:kern w:val="0"/>
                <w:sz w:val="24"/>
                <w:szCs w:val="20"/>
              </w:rPr>
            </w:pPr>
            <w:r>
              <w:rPr>
                <w:rFonts w:hint="eastAsia" w:ascii="宋体" w:hAnsi="宋体" w:eastAsia="宋体" w:cs="宋体"/>
                <w:kern w:val="0"/>
                <w:sz w:val="24"/>
                <w:szCs w:val="20"/>
              </w:rPr>
              <w:t>后墙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0" w:type="dxa"/>
            <w:vMerge w:val="restart"/>
            <w:vAlign w:val="center"/>
          </w:tcPr>
          <w:p>
            <w:pPr>
              <w:adjustRightInd w:val="0"/>
              <w:spacing w:line="360" w:lineRule="auto"/>
              <w:jc w:val="left"/>
              <w:textAlignment w:val="baseline"/>
              <w:rPr>
                <w:rFonts w:hint="eastAsia" w:ascii="宋体" w:hAnsi="宋体" w:eastAsia="宋体" w:cs="宋体"/>
                <w:kern w:val="0"/>
                <w:sz w:val="24"/>
                <w:szCs w:val="20"/>
              </w:rPr>
            </w:pPr>
            <w:r>
              <w:rPr>
                <w:rFonts w:hint="eastAsia" w:ascii="宋体" w:hAnsi="宋体" w:eastAsia="宋体" w:cs="宋体"/>
                <w:kern w:val="0"/>
                <w:sz w:val="24"/>
                <w:szCs w:val="20"/>
              </w:rPr>
              <w:t>左侧墙</w:t>
            </w:r>
          </w:p>
        </w:tc>
        <w:tc>
          <w:tcPr>
            <w:tcW w:w="640" w:type="dxa"/>
          </w:tcPr>
          <w:p>
            <w:pPr>
              <w:adjustRightInd w:val="0"/>
              <w:spacing w:line="360" w:lineRule="auto"/>
              <w:jc w:val="left"/>
              <w:textAlignment w:val="baseline"/>
              <w:rPr>
                <w:rFonts w:hint="eastAsia" w:ascii="宋体" w:hAnsi="宋体" w:eastAsia="宋体" w:cs="宋体"/>
                <w:b/>
                <w:bCs/>
                <w:color w:val="FF0000"/>
                <w:kern w:val="0"/>
                <w:sz w:val="24"/>
                <w:szCs w:val="20"/>
              </w:rPr>
            </w:pPr>
            <w:r>
              <w:rPr>
                <w:rFonts w:hint="eastAsia" w:ascii="宋体" w:hAnsi="宋体" w:eastAsia="宋体" w:cs="宋体"/>
                <w:b/>
                <w:bCs/>
                <w:color w:val="FF0000"/>
                <w:kern w:val="0"/>
                <w:sz w:val="24"/>
                <w:szCs w:val="20"/>
              </w:rPr>
              <w:t>E5</w:t>
            </w:r>
          </w:p>
        </w:tc>
        <w:tc>
          <w:tcPr>
            <w:tcW w:w="537" w:type="dxa"/>
            <w:tcBorders>
              <w:right w:val="single" w:color="000000" w:sz="8" w:space="0"/>
            </w:tcBorders>
          </w:tcPr>
          <w:p>
            <w:pPr>
              <w:adjustRightInd w:val="0"/>
              <w:spacing w:line="360" w:lineRule="auto"/>
              <w:jc w:val="left"/>
              <w:textAlignment w:val="baseline"/>
              <w:rPr>
                <w:rFonts w:hint="eastAsia" w:ascii="宋体" w:hAnsi="宋体" w:eastAsia="宋体" w:cs="宋体"/>
                <w:b/>
                <w:bCs/>
                <w:color w:val="FF0000"/>
                <w:kern w:val="0"/>
                <w:sz w:val="24"/>
                <w:szCs w:val="20"/>
              </w:rPr>
            </w:pPr>
            <w:r>
              <w:rPr>
                <w:rFonts w:hint="eastAsia" w:ascii="宋体" w:hAnsi="宋体" w:eastAsia="宋体" w:cs="宋体"/>
                <w:b/>
                <w:bCs/>
                <w:color w:val="FF0000"/>
                <w:kern w:val="0"/>
                <w:sz w:val="24"/>
                <w:szCs w:val="20"/>
              </w:rPr>
              <w:t>E4</w:t>
            </w:r>
          </w:p>
        </w:tc>
        <w:tc>
          <w:tcPr>
            <w:tcW w:w="538" w:type="dxa"/>
            <w:tcBorders>
              <w:left w:val="single" w:color="000000" w:sz="8" w:space="0"/>
            </w:tcBorders>
          </w:tcPr>
          <w:p>
            <w:pPr>
              <w:adjustRightInd w:val="0"/>
              <w:spacing w:line="360" w:lineRule="auto"/>
              <w:jc w:val="left"/>
              <w:textAlignment w:val="baseline"/>
              <w:rPr>
                <w:rFonts w:hint="eastAsia" w:ascii="宋体" w:hAnsi="宋体" w:eastAsia="宋体" w:cs="宋体"/>
                <w:b/>
                <w:bCs/>
                <w:color w:val="FF0000"/>
                <w:kern w:val="0"/>
                <w:sz w:val="24"/>
                <w:szCs w:val="20"/>
              </w:rPr>
            </w:pPr>
            <w:r>
              <w:rPr>
                <w:rFonts w:hint="eastAsia" w:ascii="宋体" w:hAnsi="宋体" w:eastAsia="宋体" w:cs="宋体"/>
                <w:b/>
                <w:bCs/>
                <w:color w:val="FF0000"/>
                <w:kern w:val="0"/>
                <w:sz w:val="24"/>
                <w:szCs w:val="20"/>
              </w:rPr>
              <w:t>E3</w:t>
            </w:r>
          </w:p>
        </w:tc>
        <w:tc>
          <w:tcPr>
            <w:tcW w:w="541" w:type="dxa"/>
            <w:tcBorders>
              <w:right w:val="single" w:color="000000" w:sz="8" w:space="0"/>
            </w:tcBorders>
          </w:tcPr>
          <w:p>
            <w:pPr>
              <w:adjustRightInd w:val="0"/>
              <w:spacing w:line="360" w:lineRule="auto"/>
              <w:jc w:val="left"/>
              <w:textAlignment w:val="baseline"/>
              <w:rPr>
                <w:rFonts w:hint="eastAsia" w:ascii="宋体" w:hAnsi="宋体" w:eastAsia="宋体" w:cs="宋体"/>
                <w:b/>
                <w:bCs/>
                <w:color w:val="FF0000"/>
                <w:kern w:val="0"/>
                <w:sz w:val="24"/>
                <w:szCs w:val="20"/>
              </w:rPr>
            </w:pPr>
            <w:r>
              <w:rPr>
                <w:rFonts w:hint="eastAsia" w:ascii="宋体" w:hAnsi="宋体" w:eastAsia="宋体" w:cs="宋体"/>
                <w:b/>
                <w:bCs/>
                <w:color w:val="FF0000"/>
                <w:kern w:val="0"/>
                <w:sz w:val="24"/>
                <w:szCs w:val="20"/>
              </w:rPr>
              <w:t>E2</w:t>
            </w:r>
          </w:p>
        </w:tc>
        <w:tc>
          <w:tcPr>
            <w:tcW w:w="579" w:type="dxa"/>
            <w:tcBorders>
              <w:left w:val="single" w:color="000000" w:sz="8" w:space="0"/>
            </w:tcBorders>
          </w:tcPr>
          <w:p>
            <w:pPr>
              <w:adjustRightInd w:val="0"/>
              <w:spacing w:line="360" w:lineRule="auto"/>
              <w:jc w:val="left"/>
              <w:textAlignment w:val="baseline"/>
              <w:rPr>
                <w:rFonts w:hint="eastAsia" w:ascii="宋体" w:hAnsi="宋体" w:eastAsia="宋体" w:cs="宋体"/>
                <w:b/>
                <w:bCs/>
                <w:color w:val="FF0000"/>
                <w:kern w:val="0"/>
                <w:sz w:val="24"/>
                <w:szCs w:val="20"/>
              </w:rPr>
            </w:pPr>
            <w:r>
              <w:rPr>
                <w:rFonts w:hint="eastAsia" w:ascii="宋体" w:hAnsi="宋体" w:eastAsia="宋体" w:cs="宋体"/>
                <w:b/>
                <w:bCs/>
                <w:color w:val="FF0000"/>
                <w:kern w:val="0"/>
                <w:sz w:val="24"/>
                <w:szCs w:val="20"/>
              </w:rPr>
              <w:t>E1</w:t>
            </w:r>
          </w:p>
        </w:tc>
        <w:tc>
          <w:tcPr>
            <w:tcW w:w="740" w:type="dxa"/>
            <w:vMerge w:val="restart"/>
            <w:vAlign w:val="center"/>
          </w:tcPr>
          <w:p>
            <w:pPr>
              <w:adjustRightInd w:val="0"/>
              <w:spacing w:line="360" w:lineRule="auto"/>
              <w:jc w:val="left"/>
              <w:textAlignment w:val="baseline"/>
              <w:rPr>
                <w:rFonts w:hint="eastAsia" w:ascii="宋体" w:hAnsi="宋体" w:eastAsia="宋体" w:cs="宋体"/>
                <w:kern w:val="0"/>
                <w:sz w:val="24"/>
                <w:szCs w:val="20"/>
              </w:rPr>
            </w:pPr>
            <w:r>
              <w:rPr>
                <w:rFonts w:hint="eastAsia" w:ascii="宋体" w:hAnsi="宋体" w:eastAsia="宋体" w:cs="宋体"/>
                <w:kern w:val="0"/>
                <w:sz w:val="24"/>
                <w:szCs w:val="20"/>
              </w:rPr>
              <w:t>右侧墙</w:t>
            </w:r>
          </w:p>
        </w:tc>
        <w:tc>
          <w:tcPr>
            <w:tcW w:w="742" w:type="dxa"/>
            <w:vMerge w:val="restart"/>
            <w:vAlign w:val="center"/>
          </w:tcPr>
          <w:p>
            <w:pPr>
              <w:adjustRightInd w:val="0"/>
              <w:spacing w:line="360" w:lineRule="auto"/>
              <w:jc w:val="left"/>
              <w:textAlignment w:val="baseline"/>
              <w:rPr>
                <w:rFonts w:hint="eastAsia" w:ascii="宋体" w:hAnsi="宋体" w:eastAsia="宋体" w:cs="宋体"/>
                <w:kern w:val="0"/>
                <w:sz w:val="24"/>
                <w:szCs w:val="20"/>
              </w:rPr>
            </w:pPr>
            <w:r>
              <w:rPr>
                <w:rFonts w:hint="eastAsia" w:ascii="宋体" w:hAnsi="宋体" w:eastAsia="宋体" w:cs="宋体"/>
                <w:kern w:val="0"/>
                <w:sz w:val="24"/>
                <w:szCs w:val="20"/>
              </w:rPr>
              <w:t>左侧墙</w:t>
            </w:r>
          </w:p>
        </w:tc>
        <w:tc>
          <w:tcPr>
            <w:tcW w:w="577" w:type="dxa"/>
            <w:tcBorders>
              <w:right w:val="single" w:color="000000" w:sz="8" w:space="0"/>
            </w:tcBorders>
          </w:tcPr>
          <w:p>
            <w:pPr>
              <w:adjustRightInd w:val="0"/>
              <w:spacing w:line="360" w:lineRule="auto"/>
              <w:jc w:val="left"/>
              <w:textAlignment w:val="baseline"/>
              <w:rPr>
                <w:rFonts w:hint="eastAsia" w:ascii="宋体" w:hAnsi="宋体" w:eastAsia="宋体" w:cs="宋体"/>
                <w:b/>
                <w:bCs/>
                <w:color w:val="FF0000"/>
                <w:kern w:val="0"/>
                <w:sz w:val="24"/>
                <w:szCs w:val="20"/>
              </w:rPr>
            </w:pPr>
            <w:r>
              <w:rPr>
                <w:rFonts w:hint="eastAsia" w:ascii="宋体" w:hAnsi="宋体" w:eastAsia="宋体" w:cs="宋体"/>
                <w:b/>
                <w:bCs/>
                <w:color w:val="FF0000"/>
                <w:kern w:val="0"/>
                <w:sz w:val="24"/>
                <w:szCs w:val="20"/>
              </w:rPr>
              <w:t>F1</w:t>
            </w:r>
          </w:p>
        </w:tc>
        <w:tc>
          <w:tcPr>
            <w:tcW w:w="640" w:type="dxa"/>
            <w:tcBorders>
              <w:left w:val="single" w:color="000000" w:sz="8" w:space="0"/>
            </w:tcBorders>
          </w:tcPr>
          <w:p>
            <w:pPr>
              <w:adjustRightInd w:val="0"/>
              <w:spacing w:line="360" w:lineRule="auto"/>
              <w:jc w:val="left"/>
              <w:textAlignment w:val="baseline"/>
              <w:rPr>
                <w:rFonts w:hint="eastAsia" w:ascii="宋体" w:hAnsi="宋体" w:eastAsia="宋体" w:cs="宋体"/>
                <w:b/>
                <w:bCs/>
                <w:color w:val="FF0000"/>
                <w:kern w:val="0"/>
                <w:sz w:val="24"/>
                <w:szCs w:val="20"/>
              </w:rPr>
            </w:pPr>
            <w:r>
              <w:rPr>
                <w:rFonts w:hint="eastAsia" w:ascii="宋体" w:hAnsi="宋体" w:eastAsia="宋体" w:cs="宋体"/>
                <w:b/>
                <w:bCs/>
                <w:color w:val="FF0000"/>
                <w:kern w:val="0"/>
                <w:sz w:val="24"/>
                <w:szCs w:val="20"/>
              </w:rPr>
              <w:t>F2</w:t>
            </w:r>
          </w:p>
        </w:tc>
        <w:tc>
          <w:tcPr>
            <w:tcW w:w="540" w:type="dxa"/>
          </w:tcPr>
          <w:p>
            <w:pPr>
              <w:adjustRightInd w:val="0"/>
              <w:spacing w:line="360" w:lineRule="auto"/>
              <w:jc w:val="left"/>
              <w:textAlignment w:val="baseline"/>
              <w:rPr>
                <w:rFonts w:hint="eastAsia" w:ascii="宋体" w:hAnsi="宋体" w:eastAsia="宋体" w:cs="宋体"/>
                <w:b/>
                <w:bCs/>
                <w:color w:val="FF0000"/>
                <w:kern w:val="0"/>
                <w:sz w:val="24"/>
                <w:szCs w:val="20"/>
              </w:rPr>
            </w:pPr>
            <w:r>
              <w:rPr>
                <w:rFonts w:hint="eastAsia" w:ascii="宋体" w:hAnsi="宋体" w:eastAsia="宋体" w:cs="宋体"/>
                <w:b/>
                <w:bCs/>
                <w:color w:val="FF0000"/>
                <w:kern w:val="0"/>
                <w:sz w:val="24"/>
                <w:szCs w:val="20"/>
              </w:rPr>
              <w:t>F3</w:t>
            </w:r>
          </w:p>
        </w:tc>
        <w:tc>
          <w:tcPr>
            <w:tcW w:w="540" w:type="dxa"/>
            <w:tcBorders>
              <w:right w:val="single" w:color="000000" w:sz="8" w:space="0"/>
            </w:tcBorders>
          </w:tcPr>
          <w:p>
            <w:pPr>
              <w:adjustRightInd w:val="0"/>
              <w:spacing w:line="360" w:lineRule="auto"/>
              <w:jc w:val="left"/>
              <w:textAlignment w:val="baseline"/>
              <w:rPr>
                <w:rFonts w:hint="eastAsia" w:ascii="宋体" w:hAnsi="宋体" w:eastAsia="宋体" w:cs="宋体"/>
                <w:b/>
                <w:bCs/>
                <w:color w:val="FF0000"/>
                <w:kern w:val="0"/>
                <w:sz w:val="24"/>
                <w:szCs w:val="20"/>
              </w:rPr>
            </w:pPr>
            <w:r>
              <w:rPr>
                <w:rFonts w:hint="eastAsia" w:ascii="宋体" w:hAnsi="宋体" w:eastAsia="宋体" w:cs="宋体"/>
                <w:b/>
                <w:bCs/>
                <w:color w:val="FF0000"/>
                <w:kern w:val="0"/>
                <w:sz w:val="24"/>
                <w:szCs w:val="20"/>
              </w:rPr>
              <w:t>F4</w:t>
            </w:r>
          </w:p>
        </w:tc>
        <w:tc>
          <w:tcPr>
            <w:tcW w:w="540" w:type="dxa"/>
            <w:tcBorders>
              <w:left w:val="single" w:color="000000" w:sz="8" w:space="0"/>
            </w:tcBorders>
          </w:tcPr>
          <w:p>
            <w:pPr>
              <w:adjustRightInd w:val="0"/>
              <w:spacing w:line="360" w:lineRule="auto"/>
              <w:jc w:val="left"/>
              <w:textAlignment w:val="baseline"/>
              <w:rPr>
                <w:rFonts w:hint="eastAsia" w:ascii="宋体" w:hAnsi="宋体" w:eastAsia="宋体" w:cs="宋体"/>
                <w:b/>
                <w:bCs/>
                <w:color w:val="FF0000"/>
                <w:kern w:val="0"/>
                <w:sz w:val="24"/>
                <w:szCs w:val="20"/>
              </w:rPr>
            </w:pPr>
            <w:r>
              <w:rPr>
                <w:rFonts w:hint="eastAsia" w:ascii="宋体" w:hAnsi="宋体" w:eastAsia="宋体" w:cs="宋体"/>
                <w:b/>
                <w:bCs/>
                <w:color w:val="FF0000"/>
                <w:kern w:val="0"/>
                <w:sz w:val="24"/>
                <w:szCs w:val="20"/>
              </w:rPr>
              <w:t>F5</w:t>
            </w:r>
          </w:p>
        </w:tc>
        <w:tc>
          <w:tcPr>
            <w:tcW w:w="910" w:type="dxa"/>
            <w:vMerge w:val="restart"/>
            <w:vAlign w:val="center"/>
          </w:tcPr>
          <w:p>
            <w:pPr>
              <w:adjustRightInd w:val="0"/>
              <w:spacing w:line="360" w:lineRule="auto"/>
              <w:jc w:val="left"/>
              <w:textAlignment w:val="baseline"/>
              <w:rPr>
                <w:rFonts w:hint="eastAsia" w:ascii="宋体" w:hAnsi="宋体" w:eastAsia="宋体" w:cs="宋体"/>
                <w:kern w:val="0"/>
                <w:sz w:val="24"/>
                <w:szCs w:val="20"/>
              </w:rPr>
            </w:pPr>
            <w:r>
              <w:rPr>
                <w:rFonts w:hint="eastAsia" w:ascii="宋体" w:hAnsi="宋体" w:eastAsia="宋体" w:cs="宋体"/>
                <w:kern w:val="0"/>
                <w:sz w:val="24"/>
                <w:szCs w:val="20"/>
              </w:rPr>
              <w:t>右侧墙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0" w:type="dxa"/>
            <w:vMerge w:val="continue"/>
          </w:tcPr>
          <w:p>
            <w:pPr>
              <w:adjustRightInd w:val="0"/>
              <w:spacing w:line="360" w:lineRule="auto"/>
              <w:jc w:val="left"/>
              <w:textAlignment w:val="baseline"/>
              <w:rPr>
                <w:rFonts w:hint="eastAsia" w:ascii="宋体" w:hAnsi="宋体" w:eastAsia="宋体" w:cs="宋体"/>
                <w:kern w:val="0"/>
                <w:sz w:val="24"/>
                <w:szCs w:val="20"/>
              </w:rPr>
            </w:pPr>
          </w:p>
        </w:tc>
        <w:tc>
          <w:tcPr>
            <w:tcW w:w="640" w:type="dxa"/>
          </w:tcPr>
          <w:p>
            <w:pPr>
              <w:adjustRightInd w:val="0"/>
              <w:spacing w:line="360" w:lineRule="auto"/>
              <w:jc w:val="left"/>
              <w:textAlignment w:val="baseline"/>
              <w:rPr>
                <w:rFonts w:hint="eastAsia" w:ascii="宋体" w:hAnsi="宋体" w:eastAsia="宋体" w:cs="宋体"/>
                <w:bCs/>
                <w:kern w:val="0"/>
                <w:sz w:val="24"/>
                <w:szCs w:val="20"/>
              </w:rPr>
            </w:pPr>
            <w:r>
              <w:rPr>
                <w:rFonts w:hint="eastAsia" w:ascii="宋体" w:hAnsi="宋体" w:eastAsia="宋体" w:cs="宋体"/>
                <w:bCs/>
                <w:kern w:val="0"/>
                <w:sz w:val="24"/>
                <w:szCs w:val="20"/>
              </w:rPr>
              <w:t>D5</w:t>
            </w:r>
          </w:p>
        </w:tc>
        <w:tc>
          <w:tcPr>
            <w:tcW w:w="537" w:type="dxa"/>
            <w:tcBorders>
              <w:right w:val="single" w:color="000000" w:sz="8" w:space="0"/>
            </w:tcBorders>
          </w:tcPr>
          <w:p>
            <w:pPr>
              <w:adjustRightInd w:val="0"/>
              <w:spacing w:line="360" w:lineRule="auto"/>
              <w:jc w:val="left"/>
              <w:textAlignment w:val="baseline"/>
              <w:rPr>
                <w:rFonts w:hint="eastAsia" w:ascii="宋体" w:hAnsi="宋体" w:eastAsia="宋体" w:cs="宋体"/>
                <w:bCs/>
                <w:kern w:val="0"/>
                <w:sz w:val="24"/>
                <w:szCs w:val="20"/>
              </w:rPr>
            </w:pPr>
            <w:r>
              <w:rPr>
                <w:rFonts w:hint="eastAsia" w:ascii="宋体" w:hAnsi="宋体" w:eastAsia="宋体" w:cs="宋体"/>
                <w:bCs/>
                <w:kern w:val="0"/>
                <w:sz w:val="24"/>
                <w:szCs w:val="20"/>
              </w:rPr>
              <w:t>D4</w:t>
            </w:r>
          </w:p>
        </w:tc>
        <w:tc>
          <w:tcPr>
            <w:tcW w:w="538" w:type="dxa"/>
            <w:tcBorders>
              <w:left w:val="single" w:color="000000" w:sz="8" w:space="0"/>
            </w:tcBorders>
          </w:tcPr>
          <w:p>
            <w:pPr>
              <w:adjustRightInd w:val="0"/>
              <w:spacing w:line="360" w:lineRule="auto"/>
              <w:jc w:val="left"/>
              <w:textAlignment w:val="baseline"/>
              <w:rPr>
                <w:rFonts w:hint="eastAsia" w:ascii="宋体" w:hAnsi="宋体" w:eastAsia="宋体" w:cs="宋体"/>
                <w:bCs/>
                <w:kern w:val="0"/>
                <w:sz w:val="24"/>
                <w:szCs w:val="20"/>
              </w:rPr>
            </w:pPr>
            <w:r>
              <w:rPr>
                <w:rFonts w:hint="eastAsia" w:ascii="宋体" w:hAnsi="宋体" w:eastAsia="宋体" w:cs="宋体"/>
                <w:bCs/>
                <w:kern w:val="0"/>
                <w:sz w:val="24"/>
                <w:szCs w:val="20"/>
              </w:rPr>
              <w:t>D3</w:t>
            </w:r>
          </w:p>
        </w:tc>
        <w:tc>
          <w:tcPr>
            <w:tcW w:w="541" w:type="dxa"/>
            <w:tcBorders>
              <w:right w:val="single" w:color="000000" w:sz="8" w:space="0"/>
            </w:tcBorders>
          </w:tcPr>
          <w:p>
            <w:pPr>
              <w:adjustRightInd w:val="0"/>
              <w:spacing w:line="360" w:lineRule="auto"/>
              <w:jc w:val="left"/>
              <w:textAlignment w:val="baseline"/>
              <w:rPr>
                <w:rFonts w:hint="eastAsia" w:ascii="宋体" w:hAnsi="宋体" w:eastAsia="宋体" w:cs="宋体"/>
                <w:bCs/>
                <w:kern w:val="0"/>
                <w:sz w:val="24"/>
                <w:szCs w:val="20"/>
              </w:rPr>
            </w:pPr>
            <w:r>
              <w:rPr>
                <w:rFonts w:hint="eastAsia" w:ascii="宋体" w:hAnsi="宋体" w:eastAsia="宋体" w:cs="宋体"/>
                <w:bCs/>
                <w:kern w:val="0"/>
                <w:sz w:val="24"/>
                <w:szCs w:val="20"/>
              </w:rPr>
              <w:t>D2</w:t>
            </w:r>
          </w:p>
        </w:tc>
        <w:tc>
          <w:tcPr>
            <w:tcW w:w="579" w:type="dxa"/>
            <w:tcBorders>
              <w:left w:val="single" w:color="000000" w:sz="8" w:space="0"/>
            </w:tcBorders>
          </w:tcPr>
          <w:p>
            <w:pPr>
              <w:adjustRightInd w:val="0"/>
              <w:spacing w:line="360" w:lineRule="auto"/>
              <w:jc w:val="left"/>
              <w:textAlignment w:val="baseline"/>
              <w:rPr>
                <w:rFonts w:hint="eastAsia" w:ascii="宋体" w:hAnsi="宋体" w:eastAsia="宋体" w:cs="宋体"/>
                <w:bCs/>
                <w:kern w:val="0"/>
                <w:sz w:val="24"/>
                <w:szCs w:val="20"/>
              </w:rPr>
            </w:pPr>
            <w:r>
              <w:rPr>
                <w:rFonts w:hint="eastAsia" w:ascii="宋体" w:hAnsi="宋体" w:eastAsia="宋体" w:cs="宋体"/>
                <w:bCs/>
                <w:kern w:val="0"/>
                <w:sz w:val="24"/>
                <w:szCs w:val="20"/>
              </w:rPr>
              <w:t>D1</w:t>
            </w:r>
          </w:p>
        </w:tc>
        <w:tc>
          <w:tcPr>
            <w:tcW w:w="740" w:type="dxa"/>
            <w:vMerge w:val="continue"/>
          </w:tcPr>
          <w:p>
            <w:pPr>
              <w:adjustRightInd w:val="0"/>
              <w:spacing w:line="360" w:lineRule="auto"/>
              <w:jc w:val="left"/>
              <w:textAlignment w:val="baseline"/>
              <w:rPr>
                <w:rFonts w:hint="eastAsia" w:ascii="宋体" w:hAnsi="宋体" w:eastAsia="宋体" w:cs="宋体"/>
                <w:kern w:val="0"/>
                <w:sz w:val="24"/>
                <w:szCs w:val="20"/>
              </w:rPr>
            </w:pPr>
          </w:p>
        </w:tc>
        <w:tc>
          <w:tcPr>
            <w:tcW w:w="742" w:type="dxa"/>
            <w:vMerge w:val="continue"/>
          </w:tcPr>
          <w:p>
            <w:pPr>
              <w:adjustRightInd w:val="0"/>
              <w:spacing w:line="360" w:lineRule="auto"/>
              <w:jc w:val="left"/>
              <w:textAlignment w:val="baseline"/>
              <w:rPr>
                <w:rFonts w:hint="eastAsia" w:ascii="宋体" w:hAnsi="宋体" w:eastAsia="宋体" w:cs="宋体"/>
                <w:kern w:val="0"/>
                <w:sz w:val="24"/>
                <w:szCs w:val="20"/>
              </w:rPr>
            </w:pPr>
          </w:p>
        </w:tc>
        <w:tc>
          <w:tcPr>
            <w:tcW w:w="577" w:type="dxa"/>
            <w:tcBorders>
              <w:right w:val="single" w:color="000000" w:sz="8" w:space="0"/>
            </w:tcBorders>
          </w:tcPr>
          <w:p>
            <w:pPr>
              <w:adjustRightInd w:val="0"/>
              <w:spacing w:line="360" w:lineRule="auto"/>
              <w:jc w:val="left"/>
              <w:textAlignment w:val="baseline"/>
              <w:rPr>
                <w:rFonts w:hint="eastAsia" w:ascii="宋体" w:hAnsi="宋体" w:eastAsia="宋体" w:cs="宋体"/>
                <w:bCs/>
                <w:kern w:val="0"/>
                <w:sz w:val="24"/>
                <w:szCs w:val="20"/>
              </w:rPr>
            </w:pPr>
            <w:r>
              <w:rPr>
                <w:rFonts w:hint="eastAsia" w:ascii="宋体" w:hAnsi="宋体" w:eastAsia="宋体" w:cs="宋体"/>
                <w:bCs/>
                <w:kern w:val="0"/>
                <w:sz w:val="24"/>
                <w:szCs w:val="20"/>
              </w:rPr>
              <w:t>B1</w:t>
            </w:r>
          </w:p>
        </w:tc>
        <w:tc>
          <w:tcPr>
            <w:tcW w:w="640" w:type="dxa"/>
            <w:tcBorders>
              <w:left w:val="single" w:color="000000" w:sz="8" w:space="0"/>
            </w:tcBorders>
          </w:tcPr>
          <w:p>
            <w:pPr>
              <w:adjustRightInd w:val="0"/>
              <w:spacing w:line="360" w:lineRule="auto"/>
              <w:jc w:val="left"/>
              <w:textAlignment w:val="baseline"/>
              <w:rPr>
                <w:rFonts w:hint="eastAsia" w:ascii="宋体" w:hAnsi="宋体" w:eastAsia="宋体" w:cs="宋体"/>
                <w:bCs/>
                <w:kern w:val="0"/>
                <w:sz w:val="24"/>
                <w:szCs w:val="20"/>
              </w:rPr>
            </w:pPr>
            <w:r>
              <w:rPr>
                <w:rFonts w:hint="eastAsia" w:ascii="宋体" w:hAnsi="宋体" w:eastAsia="宋体" w:cs="宋体"/>
                <w:bCs/>
                <w:kern w:val="0"/>
                <w:sz w:val="24"/>
                <w:szCs w:val="20"/>
              </w:rPr>
              <w:t>B2</w:t>
            </w:r>
          </w:p>
        </w:tc>
        <w:tc>
          <w:tcPr>
            <w:tcW w:w="540" w:type="dxa"/>
          </w:tcPr>
          <w:p>
            <w:pPr>
              <w:adjustRightInd w:val="0"/>
              <w:spacing w:line="360" w:lineRule="auto"/>
              <w:jc w:val="left"/>
              <w:textAlignment w:val="baseline"/>
              <w:rPr>
                <w:rFonts w:hint="eastAsia" w:ascii="宋体" w:hAnsi="宋体" w:eastAsia="宋体" w:cs="宋体"/>
                <w:bCs/>
                <w:kern w:val="0"/>
                <w:sz w:val="24"/>
                <w:szCs w:val="20"/>
              </w:rPr>
            </w:pPr>
            <w:r>
              <w:rPr>
                <w:rFonts w:hint="eastAsia" w:ascii="宋体" w:hAnsi="宋体" w:eastAsia="宋体" w:cs="宋体"/>
                <w:bCs/>
                <w:kern w:val="0"/>
                <w:sz w:val="24"/>
                <w:szCs w:val="20"/>
              </w:rPr>
              <w:t>B3</w:t>
            </w:r>
          </w:p>
        </w:tc>
        <w:tc>
          <w:tcPr>
            <w:tcW w:w="540" w:type="dxa"/>
            <w:tcBorders>
              <w:right w:val="single" w:color="000000" w:sz="8" w:space="0"/>
            </w:tcBorders>
          </w:tcPr>
          <w:p>
            <w:pPr>
              <w:adjustRightInd w:val="0"/>
              <w:spacing w:line="360" w:lineRule="auto"/>
              <w:jc w:val="left"/>
              <w:textAlignment w:val="baseline"/>
              <w:rPr>
                <w:rFonts w:hint="eastAsia" w:ascii="宋体" w:hAnsi="宋体" w:eastAsia="宋体" w:cs="宋体"/>
                <w:bCs/>
                <w:kern w:val="0"/>
                <w:sz w:val="24"/>
                <w:szCs w:val="20"/>
              </w:rPr>
            </w:pPr>
            <w:r>
              <w:rPr>
                <w:rFonts w:hint="eastAsia" w:ascii="宋体" w:hAnsi="宋体" w:eastAsia="宋体" w:cs="宋体"/>
                <w:bCs/>
                <w:kern w:val="0"/>
                <w:sz w:val="24"/>
                <w:szCs w:val="20"/>
              </w:rPr>
              <w:t>B4</w:t>
            </w:r>
          </w:p>
        </w:tc>
        <w:tc>
          <w:tcPr>
            <w:tcW w:w="540" w:type="dxa"/>
            <w:tcBorders>
              <w:left w:val="single" w:color="000000" w:sz="8" w:space="0"/>
            </w:tcBorders>
          </w:tcPr>
          <w:p>
            <w:pPr>
              <w:adjustRightInd w:val="0"/>
              <w:spacing w:line="360" w:lineRule="auto"/>
              <w:jc w:val="left"/>
              <w:textAlignment w:val="baseline"/>
              <w:rPr>
                <w:rFonts w:hint="eastAsia" w:ascii="宋体" w:hAnsi="宋体" w:eastAsia="宋体" w:cs="宋体"/>
                <w:bCs/>
                <w:kern w:val="0"/>
                <w:sz w:val="24"/>
                <w:szCs w:val="20"/>
              </w:rPr>
            </w:pPr>
            <w:r>
              <w:rPr>
                <w:rFonts w:hint="eastAsia" w:ascii="宋体" w:hAnsi="宋体" w:eastAsia="宋体" w:cs="宋体"/>
                <w:bCs/>
                <w:kern w:val="0"/>
                <w:sz w:val="24"/>
                <w:szCs w:val="20"/>
              </w:rPr>
              <w:t>B5</w:t>
            </w:r>
          </w:p>
        </w:tc>
        <w:tc>
          <w:tcPr>
            <w:tcW w:w="910" w:type="dxa"/>
            <w:vMerge w:val="continue"/>
          </w:tcPr>
          <w:p>
            <w:pPr>
              <w:adjustRightInd w:val="0"/>
              <w:spacing w:line="360" w:lineRule="auto"/>
              <w:jc w:val="left"/>
              <w:textAlignment w:val="baseline"/>
              <w:rPr>
                <w:rFonts w:hint="eastAsia" w:ascii="宋体" w:hAnsi="宋体" w:eastAsia="宋体" w:cs="宋体"/>
                <w:kern w:val="0"/>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0" w:type="dxa"/>
            <w:vMerge w:val="continue"/>
          </w:tcPr>
          <w:p>
            <w:pPr>
              <w:adjustRightInd w:val="0"/>
              <w:spacing w:line="360" w:lineRule="auto"/>
              <w:jc w:val="left"/>
              <w:textAlignment w:val="baseline"/>
              <w:rPr>
                <w:rFonts w:hint="eastAsia" w:ascii="宋体" w:hAnsi="宋体" w:eastAsia="宋体" w:cs="宋体"/>
                <w:kern w:val="0"/>
                <w:sz w:val="24"/>
                <w:szCs w:val="20"/>
              </w:rPr>
            </w:pPr>
          </w:p>
        </w:tc>
        <w:tc>
          <w:tcPr>
            <w:tcW w:w="640" w:type="dxa"/>
          </w:tcPr>
          <w:p>
            <w:pPr>
              <w:adjustRightInd w:val="0"/>
              <w:spacing w:line="360" w:lineRule="auto"/>
              <w:jc w:val="left"/>
              <w:textAlignment w:val="baseline"/>
              <w:rPr>
                <w:rFonts w:hint="eastAsia" w:ascii="宋体" w:hAnsi="宋体" w:eastAsia="宋体" w:cs="宋体"/>
                <w:kern w:val="0"/>
                <w:sz w:val="24"/>
                <w:szCs w:val="20"/>
              </w:rPr>
            </w:pPr>
            <w:r>
              <w:rPr>
                <w:rFonts w:hint="eastAsia" w:ascii="宋体" w:hAnsi="宋体" w:eastAsia="宋体" w:cs="宋体"/>
                <w:kern w:val="0"/>
                <w:sz w:val="24"/>
                <w:szCs w:val="20"/>
              </w:rPr>
              <w:t>C5</w:t>
            </w:r>
          </w:p>
        </w:tc>
        <w:tc>
          <w:tcPr>
            <w:tcW w:w="537" w:type="dxa"/>
            <w:tcBorders>
              <w:right w:val="single" w:color="000000" w:sz="8" w:space="0"/>
            </w:tcBorders>
          </w:tcPr>
          <w:p>
            <w:pPr>
              <w:adjustRightInd w:val="0"/>
              <w:spacing w:line="360" w:lineRule="auto"/>
              <w:jc w:val="left"/>
              <w:textAlignment w:val="baseline"/>
              <w:rPr>
                <w:rFonts w:hint="eastAsia" w:ascii="宋体" w:hAnsi="宋体" w:eastAsia="宋体" w:cs="宋体"/>
                <w:kern w:val="0"/>
                <w:sz w:val="24"/>
                <w:szCs w:val="20"/>
              </w:rPr>
            </w:pPr>
            <w:r>
              <w:rPr>
                <w:rFonts w:hint="eastAsia" w:ascii="宋体" w:hAnsi="宋体" w:eastAsia="宋体" w:cs="宋体"/>
                <w:kern w:val="0"/>
                <w:sz w:val="24"/>
                <w:szCs w:val="20"/>
              </w:rPr>
              <w:t>C4</w:t>
            </w:r>
          </w:p>
        </w:tc>
        <w:tc>
          <w:tcPr>
            <w:tcW w:w="538" w:type="dxa"/>
            <w:tcBorders>
              <w:left w:val="single" w:color="000000" w:sz="8" w:space="0"/>
            </w:tcBorders>
          </w:tcPr>
          <w:p>
            <w:pPr>
              <w:adjustRightInd w:val="0"/>
              <w:spacing w:line="360" w:lineRule="auto"/>
              <w:jc w:val="left"/>
              <w:textAlignment w:val="baseline"/>
              <w:rPr>
                <w:rFonts w:hint="eastAsia" w:ascii="宋体" w:hAnsi="宋体" w:eastAsia="宋体" w:cs="宋体"/>
                <w:kern w:val="0"/>
                <w:sz w:val="24"/>
                <w:szCs w:val="20"/>
              </w:rPr>
            </w:pPr>
            <w:r>
              <w:rPr>
                <w:rFonts w:hint="eastAsia" w:ascii="宋体" w:hAnsi="宋体" w:eastAsia="宋体" w:cs="宋体"/>
                <w:kern w:val="0"/>
                <w:sz w:val="24"/>
                <w:szCs w:val="20"/>
              </w:rPr>
              <w:t>C3</w:t>
            </w:r>
          </w:p>
        </w:tc>
        <w:tc>
          <w:tcPr>
            <w:tcW w:w="541" w:type="dxa"/>
            <w:tcBorders>
              <w:right w:val="single" w:color="000000" w:sz="8" w:space="0"/>
            </w:tcBorders>
          </w:tcPr>
          <w:p>
            <w:pPr>
              <w:adjustRightInd w:val="0"/>
              <w:spacing w:line="360" w:lineRule="auto"/>
              <w:jc w:val="left"/>
              <w:textAlignment w:val="baseline"/>
              <w:rPr>
                <w:rFonts w:hint="eastAsia" w:ascii="宋体" w:hAnsi="宋体" w:eastAsia="宋体" w:cs="宋体"/>
                <w:kern w:val="0"/>
                <w:sz w:val="24"/>
                <w:szCs w:val="20"/>
              </w:rPr>
            </w:pPr>
            <w:r>
              <w:rPr>
                <w:rFonts w:hint="eastAsia" w:ascii="宋体" w:hAnsi="宋体" w:eastAsia="宋体" w:cs="宋体"/>
                <w:kern w:val="0"/>
                <w:sz w:val="24"/>
                <w:szCs w:val="20"/>
              </w:rPr>
              <w:t>C2</w:t>
            </w:r>
          </w:p>
        </w:tc>
        <w:tc>
          <w:tcPr>
            <w:tcW w:w="579" w:type="dxa"/>
            <w:tcBorders>
              <w:left w:val="single" w:color="000000" w:sz="8" w:space="0"/>
            </w:tcBorders>
          </w:tcPr>
          <w:p>
            <w:pPr>
              <w:adjustRightInd w:val="0"/>
              <w:spacing w:line="360" w:lineRule="auto"/>
              <w:jc w:val="left"/>
              <w:textAlignment w:val="baseline"/>
              <w:rPr>
                <w:rFonts w:hint="eastAsia" w:ascii="宋体" w:hAnsi="宋体" w:eastAsia="宋体" w:cs="宋体"/>
                <w:kern w:val="0"/>
                <w:sz w:val="24"/>
                <w:szCs w:val="20"/>
              </w:rPr>
            </w:pPr>
            <w:r>
              <w:rPr>
                <w:rFonts w:hint="eastAsia" w:ascii="宋体" w:hAnsi="宋体" w:eastAsia="宋体" w:cs="宋体"/>
                <w:kern w:val="0"/>
                <w:sz w:val="24"/>
                <w:szCs w:val="20"/>
              </w:rPr>
              <w:t>C1</w:t>
            </w:r>
          </w:p>
        </w:tc>
        <w:tc>
          <w:tcPr>
            <w:tcW w:w="740" w:type="dxa"/>
            <w:vMerge w:val="continue"/>
          </w:tcPr>
          <w:p>
            <w:pPr>
              <w:adjustRightInd w:val="0"/>
              <w:spacing w:line="360" w:lineRule="auto"/>
              <w:jc w:val="left"/>
              <w:textAlignment w:val="baseline"/>
              <w:rPr>
                <w:rFonts w:hint="eastAsia" w:ascii="宋体" w:hAnsi="宋体" w:eastAsia="宋体" w:cs="宋体"/>
                <w:kern w:val="0"/>
                <w:sz w:val="24"/>
                <w:szCs w:val="20"/>
              </w:rPr>
            </w:pPr>
          </w:p>
        </w:tc>
        <w:tc>
          <w:tcPr>
            <w:tcW w:w="742" w:type="dxa"/>
            <w:vMerge w:val="continue"/>
          </w:tcPr>
          <w:p>
            <w:pPr>
              <w:adjustRightInd w:val="0"/>
              <w:spacing w:line="360" w:lineRule="auto"/>
              <w:jc w:val="left"/>
              <w:textAlignment w:val="baseline"/>
              <w:rPr>
                <w:rFonts w:hint="eastAsia" w:ascii="宋体" w:hAnsi="宋体" w:eastAsia="宋体" w:cs="宋体"/>
                <w:kern w:val="0"/>
                <w:sz w:val="24"/>
                <w:szCs w:val="20"/>
              </w:rPr>
            </w:pPr>
          </w:p>
        </w:tc>
        <w:tc>
          <w:tcPr>
            <w:tcW w:w="577" w:type="dxa"/>
            <w:tcBorders>
              <w:right w:val="single" w:color="000000" w:sz="8" w:space="0"/>
            </w:tcBorders>
          </w:tcPr>
          <w:p>
            <w:pPr>
              <w:adjustRightInd w:val="0"/>
              <w:spacing w:line="360" w:lineRule="auto"/>
              <w:jc w:val="left"/>
              <w:textAlignment w:val="baseline"/>
              <w:rPr>
                <w:rFonts w:hint="eastAsia" w:ascii="宋体" w:hAnsi="宋体" w:eastAsia="宋体" w:cs="宋体"/>
                <w:b/>
                <w:bCs/>
                <w:color w:val="FF0000"/>
                <w:kern w:val="0"/>
                <w:sz w:val="24"/>
                <w:szCs w:val="20"/>
              </w:rPr>
            </w:pPr>
            <w:r>
              <w:rPr>
                <w:rFonts w:hint="eastAsia" w:ascii="宋体" w:hAnsi="宋体" w:eastAsia="宋体" w:cs="宋体"/>
                <w:b/>
                <w:bCs/>
                <w:color w:val="FF0000"/>
                <w:kern w:val="0"/>
                <w:sz w:val="24"/>
                <w:szCs w:val="20"/>
              </w:rPr>
              <w:t>A1</w:t>
            </w:r>
          </w:p>
        </w:tc>
        <w:tc>
          <w:tcPr>
            <w:tcW w:w="640" w:type="dxa"/>
            <w:tcBorders>
              <w:left w:val="single" w:color="000000" w:sz="8" w:space="0"/>
            </w:tcBorders>
          </w:tcPr>
          <w:p>
            <w:pPr>
              <w:adjustRightInd w:val="0"/>
              <w:spacing w:line="360" w:lineRule="auto"/>
              <w:jc w:val="left"/>
              <w:textAlignment w:val="baseline"/>
              <w:rPr>
                <w:rFonts w:hint="eastAsia" w:ascii="宋体" w:hAnsi="宋体" w:eastAsia="宋体" w:cs="宋体"/>
                <w:b/>
                <w:bCs/>
                <w:color w:val="FF0000"/>
                <w:kern w:val="0"/>
                <w:sz w:val="24"/>
                <w:szCs w:val="20"/>
              </w:rPr>
            </w:pPr>
            <w:r>
              <w:rPr>
                <w:rFonts w:hint="eastAsia" w:ascii="宋体" w:hAnsi="宋体" w:eastAsia="宋体" w:cs="宋体"/>
                <w:b/>
                <w:bCs/>
                <w:color w:val="FF0000"/>
                <w:kern w:val="0"/>
                <w:sz w:val="24"/>
                <w:szCs w:val="20"/>
              </w:rPr>
              <w:t>A2</w:t>
            </w:r>
          </w:p>
        </w:tc>
        <w:tc>
          <w:tcPr>
            <w:tcW w:w="540" w:type="dxa"/>
          </w:tcPr>
          <w:p>
            <w:pPr>
              <w:adjustRightInd w:val="0"/>
              <w:spacing w:line="360" w:lineRule="auto"/>
              <w:jc w:val="left"/>
              <w:textAlignment w:val="baseline"/>
              <w:rPr>
                <w:rFonts w:hint="eastAsia" w:ascii="宋体" w:hAnsi="宋体" w:eastAsia="宋体" w:cs="宋体"/>
                <w:b/>
                <w:bCs/>
                <w:color w:val="FF0000"/>
                <w:kern w:val="0"/>
                <w:sz w:val="24"/>
                <w:szCs w:val="20"/>
              </w:rPr>
            </w:pPr>
            <w:r>
              <w:rPr>
                <w:rFonts w:hint="eastAsia" w:ascii="宋体" w:hAnsi="宋体" w:eastAsia="宋体" w:cs="宋体"/>
                <w:b/>
                <w:bCs/>
                <w:color w:val="FF0000"/>
                <w:kern w:val="0"/>
                <w:sz w:val="24"/>
                <w:szCs w:val="20"/>
              </w:rPr>
              <w:t>A3</w:t>
            </w:r>
          </w:p>
        </w:tc>
        <w:tc>
          <w:tcPr>
            <w:tcW w:w="540" w:type="dxa"/>
            <w:tcBorders>
              <w:right w:val="single" w:color="000000" w:sz="8" w:space="0"/>
            </w:tcBorders>
          </w:tcPr>
          <w:p>
            <w:pPr>
              <w:adjustRightInd w:val="0"/>
              <w:spacing w:line="360" w:lineRule="auto"/>
              <w:jc w:val="left"/>
              <w:textAlignment w:val="baseline"/>
              <w:rPr>
                <w:rFonts w:hint="eastAsia" w:ascii="宋体" w:hAnsi="宋体" w:eastAsia="宋体" w:cs="宋体"/>
                <w:b/>
                <w:bCs/>
                <w:color w:val="FF0000"/>
                <w:kern w:val="0"/>
                <w:sz w:val="24"/>
                <w:szCs w:val="20"/>
              </w:rPr>
            </w:pPr>
            <w:r>
              <w:rPr>
                <w:rFonts w:hint="eastAsia" w:ascii="宋体" w:hAnsi="宋体" w:eastAsia="宋体" w:cs="宋体"/>
                <w:b/>
                <w:bCs/>
                <w:color w:val="FF0000"/>
                <w:kern w:val="0"/>
                <w:sz w:val="24"/>
                <w:szCs w:val="20"/>
              </w:rPr>
              <w:t>A4</w:t>
            </w:r>
          </w:p>
        </w:tc>
        <w:tc>
          <w:tcPr>
            <w:tcW w:w="540" w:type="dxa"/>
            <w:tcBorders>
              <w:left w:val="single" w:color="000000" w:sz="8" w:space="0"/>
            </w:tcBorders>
          </w:tcPr>
          <w:p>
            <w:pPr>
              <w:adjustRightInd w:val="0"/>
              <w:spacing w:line="360" w:lineRule="auto"/>
              <w:jc w:val="left"/>
              <w:textAlignment w:val="baseline"/>
              <w:rPr>
                <w:rFonts w:hint="eastAsia" w:ascii="宋体" w:hAnsi="宋体" w:eastAsia="宋体" w:cs="宋体"/>
                <w:b/>
                <w:bCs/>
                <w:color w:val="FF0000"/>
                <w:kern w:val="0"/>
                <w:sz w:val="24"/>
                <w:szCs w:val="20"/>
              </w:rPr>
            </w:pPr>
            <w:r>
              <w:rPr>
                <w:rFonts w:hint="eastAsia" w:ascii="宋体" w:hAnsi="宋体" w:eastAsia="宋体" w:cs="宋体"/>
                <w:b/>
                <w:bCs/>
                <w:color w:val="FF0000"/>
                <w:kern w:val="0"/>
                <w:sz w:val="24"/>
                <w:szCs w:val="20"/>
              </w:rPr>
              <w:t>A5</w:t>
            </w:r>
          </w:p>
        </w:tc>
        <w:tc>
          <w:tcPr>
            <w:tcW w:w="910" w:type="dxa"/>
            <w:vMerge w:val="continue"/>
          </w:tcPr>
          <w:p>
            <w:pPr>
              <w:adjustRightInd w:val="0"/>
              <w:spacing w:line="360" w:lineRule="auto"/>
              <w:jc w:val="left"/>
              <w:textAlignment w:val="baseline"/>
              <w:rPr>
                <w:rFonts w:hint="eastAsia" w:ascii="宋体" w:hAnsi="宋体" w:eastAsia="宋体" w:cs="宋体"/>
                <w:kern w:val="0"/>
                <w:sz w:val="24"/>
                <w:szCs w:val="20"/>
              </w:rPr>
            </w:pPr>
          </w:p>
        </w:tc>
      </w:tr>
    </w:tbl>
    <w:p>
      <w:pPr>
        <w:adjustRightInd w:val="0"/>
        <w:spacing w:line="420" w:lineRule="auto"/>
        <w:jc w:val="left"/>
        <w:textAlignment w:val="baseline"/>
        <w:rPr>
          <w:rFonts w:hint="eastAsia" w:ascii="宋体" w:hAnsi="宋体" w:eastAsia="宋体" w:cs="宋体"/>
          <w:b/>
          <w:bCs/>
          <w:sz w:val="24"/>
        </w:rPr>
      </w:pPr>
      <w:r>
        <w:rPr>
          <w:rFonts w:hint="eastAsia" w:ascii="宋体" w:hAnsi="宋体" w:eastAsia="宋体" w:cs="宋体"/>
          <w:sz w:val="24"/>
        </w:rPr>
        <w:t xml:space="preserve">    锅炉共配有30只煤粉燃烧器，30只燃烧器分三层分别布置在锅炉前后墙水冷壁上，每层各有5只燃烧器，燃烧器上部布置有燃尽风调风器，10只燃尽风调风器分别布置在前后墙上,每面墙各五个，布置成一排。</w:t>
      </w:r>
    </w:p>
    <w:p>
      <w:pPr>
        <w:spacing w:line="420" w:lineRule="auto"/>
        <w:ind w:firstLine="561"/>
        <w:rPr>
          <w:rFonts w:hint="eastAsia" w:ascii="宋体" w:hAnsi="宋体" w:eastAsia="宋体" w:cs="宋体"/>
          <w:color w:val="000000"/>
          <w:spacing w:val="10"/>
          <w:sz w:val="24"/>
        </w:rPr>
      </w:pPr>
      <w:r>
        <w:rPr>
          <w:rFonts w:hint="eastAsia" w:ascii="宋体" w:hAnsi="宋体" w:eastAsia="宋体" w:cs="宋体"/>
          <w:b/>
          <w:bCs/>
          <w:color w:val="000000"/>
          <w:spacing w:val="10"/>
          <w:sz w:val="24"/>
          <w:lang w:eastAsia="zh-CN"/>
        </w:rPr>
        <w:t>采用</w:t>
      </w:r>
      <w:r>
        <w:rPr>
          <w:rFonts w:hint="eastAsia" w:ascii="宋体" w:hAnsi="宋体" w:eastAsia="宋体" w:cs="宋体"/>
          <w:b/>
          <w:bCs/>
          <w:color w:val="000000"/>
          <w:spacing w:val="10"/>
          <w:sz w:val="24"/>
        </w:rPr>
        <w:t>断层+错</w:t>
      </w:r>
      <w:r>
        <w:rPr>
          <w:rFonts w:hint="eastAsia" w:ascii="宋体" w:hAnsi="宋体" w:eastAsia="宋体" w:cs="宋体"/>
          <w:b/>
          <w:bCs/>
          <w:color w:val="000000"/>
          <w:spacing w:val="10"/>
          <w:sz w:val="24"/>
          <w:lang w:eastAsia="zh-CN"/>
        </w:rPr>
        <w:t>层</w:t>
      </w:r>
      <w:r>
        <w:rPr>
          <w:rFonts w:hint="eastAsia" w:ascii="宋体" w:hAnsi="宋体" w:eastAsia="宋体" w:cs="宋体"/>
          <w:b/>
          <w:bCs/>
          <w:color w:val="000000"/>
          <w:spacing w:val="10"/>
          <w:sz w:val="24"/>
        </w:rPr>
        <w:t>富氧燃烧方式，即</w:t>
      </w:r>
      <w:r>
        <w:rPr>
          <w:rFonts w:hint="eastAsia" w:ascii="宋体" w:hAnsi="宋体" w:eastAsia="宋体" w:cs="宋体"/>
          <w:color w:val="000000"/>
          <w:spacing w:val="10"/>
          <w:sz w:val="24"/>
        </w:rPr>
        <w:t>对锅</w:t>
      </w:r>
      <w:r>
        <w:rPr>
          <w:rFonts w:hint="eastAsia" w:ascii="宋体" w:hAnsi="宋体" w:eastAsia="宋体" w:cs="宋体"/>
          <w:spacing w:val="10"/>
          <w:sz w:val="24"/>
        </w:rPr>
        <w:t>炉A、E、F</w:t>
      </w:r>
      <w:r>
        <w:rPr>
          <w:rFonts w:hint="eastAsia" w:ascii="宋体" w:hAnsi="宋体" w:eastAsia="宋体" w:cs="宋体"/>
          <w:color w:val="000000"/>
          <w:spacing w:val="10"/>
          <w:sz w:val="24"/>
        </w:rPr>
        <w:t>层（或C、</w:t>
      </w:r>
      <w:r>
        <w:rPr>
          <w:rFonts w:hint="eastAsia" w:ascii="宋体" w:hAnsi="宋体" w:eastAsia="宋体" w:cs="宋体"/>
          <w:spacing w:val="10"/>
          <w:sz w:val="24"/>
        </w:rPr>
        <w:t>E、F</w:t>
      </w:r>
      <w:r>
        <w:rPr>
          <w:rFonts w:hint="eastAsia" w:ascii="宋体" w:hAnsi="宋体" w:eastAsia="宋体" w:cs="宋体"/>
          <w:color w:val="000000"/>
          <w:spacing w:val="10"/>
          <w:sz w:val="24"/>
        </w:rPr>
        <w:t>层）燃烧系统进行改造。</w:t>
      </w:r>
    </w:p>
    <w:p>
      <w:pPr>
        <w:spacing w:line="420" w:lineRule="auto"/>
        <w:ind w:firstLine="561"/>
        <w:rPr>
          <w:rFonts w:hint="eastAsia" w:ascii="宋体" w:hAnsi="宋体" w:eastAsia="宋体" w:cs="宋体"/>
          <w:color w:val="000000"/>
          <w:spacing w:val="10"/>
          <w:sz w:val="24"/>
        </w:rPr>
      </w:pPr>
      <w:r>
        <w:rPr>
          <w:rFonts w:hint="eastAsia" w:ascii="宋体" w:hAnsi="宋体" w:eastAsia="宋体" w:cs="宋体"/>
          <w:color w:val="000000"/>
          <w:spacing w:val="10"/>
          <w:sz w:val="24"/>
        </w:rPr>
        <w:t>技改后，在锅炉启停阶段A层（或C层）作为主点火层使用，E、F层可作为辅助点火层使用；在机组深调阶段，</w:t>
      </w:r>
      <w:r>
        <w:rPr>
          <w:rFonts w:hint="eastAsia" w:ascii="宋体" w:hAnsi="宋体" w:eastAsia="宋体" w:cs="宋体"/>
          <w:spacing w:val="10"/>
          <w:sz w:val="24"/>
        </w:rPr>
        <w:t>A、E、F</w:t>
      </w:r>
      <w:r>
        <w:rPr>
          <w:rFonts w:hint="eastAsia" w:ascii="宋体" w:hAnsi="宋体" w:eastAsia="宋体" w:cs="宋体"/>
          <w:color w:val="000000"/>
          <w:spacing w:val="10"/>
          <w:sz w:val="24"/>
        </w:rPr>
        <w:t>层（或C、</w:t>
      </w:r>
      <w:r>
        <w:rPr>
          <w:rFonts w:hint="eastAsia" w:ascii="宋体" w:hAnsi="宋体" w:eastAsia="宋体" w:cs="宋体"/>
          <w:spacing w:val="10"/>
          <w:sz w:val="24"/>
        </w:rPr>
        <w:t>E、F</w:t>
      </w:r>
      <w:r>
        <w:rPr>
          <w:rFonts w:hint="eastAsia" w:ascii="宋体" w:hAnsi="宋体" w:eastAsia="宋体" w:cs="宋体"/>
          <w:color w:val="000000"/>
          <w:spacing w:val="10"/>
          <w:sz w:val="24"/>
        </w:rPr>
        <w:t>层）层可实现断层+错层燃烧，</w:t>
      </w:r>
      <w:r>
        <w:rPr>
          <w:rFonts w:hint="eastAsia" w:ascii="宋体" w:hAnsi="宋体" w:eastAsia="宋体" w:cs="宋体"/>
          <w:color w:val="000000"/>
          <w:spacing w:val="10"/>
          <w:sz w:val="24"/>
          <w:lang w:eastAsia="zh-CN"/>
        </w:rPr>
        <w:t>达到富氧燃烧提升燃煤火电灵活性技术要求</w:t>
      </w:r>
      <w:r>
        <w:rPr>
          <w:rFonts w:hint="eastAsia" w:ascii="宋体" w:hAnsi="宋体" w:eastAsia="宋体" w:cs="宋体"/>
          <w:color w:val="000000"/>
          <w:spacing w:val="10"/>
          <w:sz w:val="24"/>
        </w:rPr>
        <w:t>。</w:t>
      </w:r>
    </w:p>
    <w:p>
      <w:pPr>
        <w:spacing w:line="420" w:lineRule="auto"/>
        <w:ind w:firstLine="561"/>
        <w:rPr>
          <w:rFonts w:hint="eastAsia" w:ascii="宋体" w:hAnsi="宋体" w:eastAsia="宋体" w:cs="宋体"/>
          <w:color w:val="000000"/>
          <w:spacing w:val="10"/>
          <w:sz w:val="24"/>
        </w:rPr>
      </w:pPr>
    </w:p>
    <w:p>
      <w:pPr>
        <w:spacing w:line="420" w:lineRule="auto"/>
        <w:ind w:firstLine="561"/>
        <w:rPr>
          <w:rFonts w:hint="eastAsia" w:ascii="宋体" w:hAnsi="宋体" w:eastAsia="宋体" w:cs="宋体"/>
          <w:color w:val="000000"/>
          <w:spacing w:val="10"/>
          <w:sz w:val="24"/>
        </w:rPr>
      </w:pPr>
    </w:p>
    <w:p>
      <w:pPr>
        <w:outlineLvl w:val="9"/>
        <w:rPr>
          <w:rFonts w:hint="eastAsia" w:ascii="宋体" w:hAnsi="宋体" w:eastAsia="宋体" w:cs="宋体"/>
          <w:sz w:val="28"/>
          <w:szCs w:val="28"/>
        </w:rPr>
      </w:pPr>
      <w:r>
        <w:rPr>
          <w:rFonts w:hint="eastAsia" w:ascii="宋体" w:hAnsi="宋体" w:eastAsia="宋体" w:cs="宋体"/>
          <w:sz w:val="28"/>
          <w:szCs w:val="28"/>
          <w:lang w:eastAsia="zh-CN"/>
        </w:rPr>
        <w:t>（</w:t>
      </w:r>
      <w:r>
        <w:rPr>
          <w:rFonts w:hint="eastAsia" w:ascii="宋体" w:hAnsi="宋体" w:eastAsia="宋体" w:cs="宋体"/>
          <w:sz w:val="28"/>
          <w:szCs w:val="28"/>
          <w:lang w:val="en-US" w:eastAsia="zh-CN"/>
        </w:rPr>
        <w:t>3</w:t>
      </w:r>
      <w:r>
        <w:rPr>
          <w:rFonts w:hint="eastAsia" w:ascii="宋体" w:hAnsi="宋体" w:eastAsia="宋体" w:cs="宋体"/>
          <w:sz w:val="28"/>
          <w:szCs w:val="28"/>
          <w:lang w:eastAsia="zh-CN"/>
        </w:rPr>
        <w:t>）</w:t>
      </w:r>
      <w:r>
        <w:rPr>
          <w:rFonts w:hint="eastAsia" w:ascii="宋体" w:hAnsi="宋体" w:eastAsia="宋体" w:cs="宋体"/>
          <w:sz w:val="28"/>
          <w:szCs w:val="28"/>
        </w:rPr>
        <w:t>“W”燃烧锅炉技改</w:t>
      </w:r>
      <w:r>
        <w:rPr>
          <w:rFonts w:hint="eastAsia" w:ascii="宋体" w:hAnsi="宋体" w:eastAsia="宋体" w:cs="宋体"/>
          <w:sz w:val="28"/>
          <w:szCs w:val="28"/>
          <w:lang w:eastAsia="zh-CN"/>
        </w:rPr>
        <w:t>方案的</w:t>
      </w:r>
      <w:r>
        <w:rPr>
          <w:rFonts w:hint="eastAsia" w:ascii="宋体" w:hAnsi="宋体" w:eastAsia="宋体" w:cs="宋体"/>
          <w:sz w:val="28"/>
          <w:szCs w:val="28"/>
        </w:rPr>
        <w:t>实施</w:t>
      </w:r>
    </w:p>
    <w:p>
      <w:pPr>
        <w:spacing w:line="420" w:lineRule="auto"/>
        <w:ind w:firstLine="560"/>
        <w:rPr>
          <w:rFonts w:hint="eastAsia" w:ascii="宋体" w:hAnsi="宋体" w:eastAsia="宋体" w:cs="宋体"/>
          <w:sz w:val="24"/>
        </w:rPr>
      </w:pPr>
      <w:r>
        <w:rPr>
          <w:rFonts w:hint="eastAsia" w:ascii="宋体" w:hAnsi="宋体" w:eastAsia="宋体" w:cs="宋体"/>
          <w:sz w:val="24"/>
        </w:rPr>
        <w:t>如下图布置的燃烧系统的“W”锅炉（</w:t>
      </w:r>
      <w:r>
        <w:rPr>
          <w:rFonts w:hint="eastAsia" w:ascii="宋体" w:hAnsi="宋体" w:eastAsia="宋体" w:cs="宋体"/>
          <w:b/>
          <w:bCs/>
          <w:sz w:val="24"/>
        </w:rPr>
        <w:t>不限于此</w:t>
      </w:r>
      <w:r>
        <w:rPr>
          <w:rFonts w:hint="eastAsia" w:ascii="宋体" w:hAnsi="宋体" w:eastAsia="宋体" w:cs="宋体"/>
          <w:sz w:val="24"/>
        </w:rPr>
        <w:t>）</w:t>
      </w:r>
    </w:p>
    <w:p>
      <w:pPr>
        <w:spacing w:line="420" w:lineRule="auto"/>
        <w:ind w:firstLine="560"/>
        <w:jc w:val="center"/>
        <w:rPr>
          <w:rFonts w:hint="eastAsia" w:ascii="宋体" w:hAnsi="宋体" w:eastAsia="宋体" w:cs="宋体"/>
          <w:color w:val="000000"/>
          <w:spacing w:val="10"/>
          <w:sz w:val="24"/>
        </w:rPr>
      </w:pPr>
      <w:r>
        <w:rPr>
          <w:rFonts w:hint="eastAsia" w:ascii="宋体" w:hAnsi="宋体" w:eastAsia="宋体" w:cs="宋体"/>
        </w:rPr>
        <w:pict>
          <v:shape id="自选图形 12" o:spid="_x0000_s1032" o:spt="61" type="#_x0000_t61" style="position:absolute;left:0pt;margin-left:356.15pt;margin-top:108.7pt;height:54.65pt;width:84.7pt;z-index:251654144;mso-width-relative:page;mso-height-relative:page;" coordsize="21600,21600" adj="230,6058">
            <v:path/>
            <v:fill focussize="0,0"/>
            <v:stroke joinstyle="miter"/>
            <v:imagedata o:title=""/>
            <o:lock v:ext="edit"/>
            <v:textbox>
              <w:txbxContent>
                <w:p>
                  <w:pPr>
                    <w:rPr>
                      <w:color w:val="FF0000"/>
                      <w:szCs w:val="21"/>
                    </w:rPr>
                  </w:pPr>
                  <w:r>
                    <w:rPr>
                      <w:rFonts w:hint="eastAsia" w:ascii="宋体" w:hAnsi="宋体"/>
                      <w:color w:val="FF0000"/>
                      <w:spacing w:val="10"/>
                      <w:szCs w:val="21"/>
                    </w:rPr>
                    <w:t>富氧燃烧增加火电灵活性装置安装位置</w:t>
                  </w:r>
                </w:p>
              </w:txbxContent>
            </v:textbox>
          </v:shape>
        </w:pict>
      </w:r>
      <w:r>
        <w:rPr>
          <w:rFonts w:hint="eastAsia" w:ascii="宋体" w:hAnsi="宋体" w:eastAsia="宋体" w:cs="宋体"/>
        </w:rPr>
        <w:pict>
          <v:shape id="自选图形 19" o:spid="_x0000_s1033" o:spt="61" type="#_x0000_t61" style="position:absolute;left:0pt;margin-left:13.95pt;margin-top:106.85pt;height:51.6pt;width:84.7pt;z-index:251653120;mso-width-relative:page;mso-height-relative:page;" coordsize="21600,21600" adj="21613,16136">
            <v:path/>
            <v:fill focussize="0,0"/>
            <v:stroke joinstyle="miter"/>
            <v:imagedata o:title=""/>
            <o:lock v:ext="edit"/>
            <v:textbox>
              <w:txbxContent>
                <w:p>
                  <w:pPr>
                    <w:rPr>
                      <w:color w:val="FF0000"/>
                      <w:szCs w:val="21"/>
                    </w:rPr>
                  </w:pPr>
                  <w:r>
                    <w:rPr>
                      <w:rFonts w:hint="eastAsia" w:ascii="宋体" w:hAnsi="宋体"/>
                      <w:color w:val="FF0000"/>
                      <w:spacing w:val="10"/>
                      <w:szCs w:val="21"/>
                    </w:rPr>
                    <w:t>富氧燃烧增加火电灵活性装置安装位置</w:t>
                  </w:r>
                </w:p>
              </w:txbxContent>
            </v:textbox>
          </v:shape>
        </w:pict>
      </w:r>
      <w:r>
        <w:rPr>
          <w:rFonts w:hint="eastAsia" w:ascii="宋体" w:hAnsi="宋体" w:eastAsia="宋体" w:cs="宋体"/>
        </w:rPr>
        <w:pict>
          <v:line id="直线 6" o:spid="_x0000_s1034" o:spt="20" style="position:absolute;left:0pt;flip:x;margin-left:289.65pt;margin-top:134.25pt;height:33.15pt;width:67.7pt;z-index:251665408;mso-width-relative:page;mso-height-relative:page;" coordsize="21600,21600">
            <v:path arrowok="t"/>
            <v:fill focussize="0,0"/>
            <v:stroke endarrow="open"/>
            <v:imagedata o:title=""/>
            <o:lock v:ext="edit"/>
          </v:line>
        </w:pict>
      </w:r>
      <w:r>
        <w:rPr>
          <w:rFonts w:hint="eastAsia" w:ascii="宋体" w:hAnsi="宋体" w:eastAsia="宋体" w:cs="宋体"/>
        </w:rPr>
        <w:pict>
          <v:line id="直线 7" o:spid="_x0000_s1035" o:spt="20" style="position:absolute;left:0pt;flip:x;margin-left:290.1pt;margin-top:149.75pt;height:66.85pt;width:66.6pt;z-index:251663360;mso-width-relative:page;mso-height-relative:page;" coordsize="21600,21600">
            <v:path arrowok="t"/>
            <v:fill focussize="0,0"/>
            <v:stroke endarrow="open"/>
            <v:imagedata o:title=""/>
            <o:lock v:ext="edit"/>
          </v:line>
        </w:pict>
      </w:r>
      <w:r>
        <w:rPr>
          <w:rFonts w:hint="eastAsia" w:ascii="宋体" w:hAnsi="宋体" w:eastAsia="宋体" w:cs="宋体"/>
        </w:rPr>
        <w:pict>
          <v:line id="直线 8" o:spid="_x0000_s1036" o:spt="20" style="position:absolute;left:0pt;flip:x;margin-left:289.45pt;margin-top:143.45pt;height:51.4pt;width:67.05pt;z-index:251664384;mso-width-relative:page;mso-height-relative:page;" coordsize="21600,21600">
            <v:path arrowok="t"/>
            <v:fill focussize="0,0"/>
            <v:stroke endarrow="open"/>
            <v:imagedata o:title=""/>
            <o:lock v:ext="edit"/>
          </v:line>
        </w:pict>
      </w:r>
      <w:r>
        <w:rPr>
          <w:rFonts w:hint="eastAsia" w:ascii="宋体" w:hAnsi="宋体" w:eastAsia="宋体" w:cs="宋体"/>
        </w:rPr>
        <w:pict>
          <v:line id="直线 9" o:spid="_x0000_s1037" o:spt="20" style="position:absolute;left:0pt;flip:x y;margin-left:289.8pt;margin-top:108.5pt;height:18.45pt;width:66.2pt;z-index:251662336;mso-width-relative:page;mso-height-relative:page;" coordsize="21600,21600">
            <v:path arrowok="t"/>
            <v:fill focussize="0,0"/>
            <v:stroke endarrow="open"/>
            <v:imagedata o:title=""/>
            <o:lock v:ext="edit"/>
          </v:line>
        </w:pict>
      </w:r>
      <w:r>
        <w:rPr>
          <w:rFonts w:hint="eastAsia" w:ascii="宋体" w:hAnsi="宋体" w:eastAsia="宋体" w:cs="宋体"/>
        </w:rPr>
        <w:pict>
          <v:line id="直线 10" o:spid="_x0000_s1038" o:spt="20" style="position:absolute;left:0pt;flip:x y;margin-left:289.8pt;margin-top:78.95pt;height:43.85pt;width:66.2pt;z-index:251661312;mso-width-relative:page;mso-height-relative:page;" coordsize="21600,21600">
            <v:path arrowok="t"/>
            <v:fill focussize="0,0"/>
            <v:stroke endarrow="open"/>
            <v:imagedata o:title=""/>
            <o:lock v:ext="edit"/>
          </v:line>
        </w:pict>
      </w:r>
      <w:r>
        <w:rPr>
          <w:rFonts w:hint="eastAsia" w:ascii="宋体" w:hAnsi="宋体" w:eastAsia="宋体" w:cs="宋体"/>
        </w:rPr>
        <w:pict>
          <v:line id="_x0000_s1039" o:spid="_x0000_s1039" o:spt="20" style="position:absolute;left:0pt;flip:x y;margin-left:293.75pt;margin-top:54.3pt;height:63.95pt;width:62.45pt;z-index:251660288;mso-width-relative:page;mso-height-relative:page;" coordsize="21600,21600">
            <v:path arrowok="t"/>
            <v:fill focussize="0,0"/>
            <v:stroke endarrow="open"/>
            <v:imagedata o:title=""/>
            <o:lock v:ext="edit"/>
          </v:line>
        </w:pict>
      </w:r>
      <w:r>
        <w:rPr>
          <w:rFonts w:hint="eastAsia" w:ascii="宋体" w:hAnsi="宋体" w:eastAsia="宋体" w:cs="宋体"/>
        </w:rPr>
        <w:pict>
          <v:line id="直线 13" o:spid="_x0000_s1040" o:spt="20" style="position:absolute;left:0pt;flip:y;margin-left:99.35pt;margin-top:99.9pt;height:21.9pt;width:63.4pt;z-index:251658240;mso-width-relative:page;mso-height-relative:page;" coordsize="21600,21600">
            <v:path arrowok="t"/>
            <v:fill focussize="0,0"/>
            <v:stroke endarrow="open"/>
            <v:imagedata o:title=""/>
            <o:lock v:ext="edit"/>
          </v:line>
        </w:pict>
      </w:r>
      <w:r>
        <w:rPr>
          <w:rFonts w:hint="eastAsia" w:ascii="宋体" w:hAnsi="宋体" w:eastAsia="宋体" w:cs="宋体"/>
        </w:rPr>
        <w:pict>
          <v:line id="直线 14" o:spid="_x0000_s1041" o:spt="20" style="position:absolute;left:0pt;margin-left:98.75pt;margin-top:126.95pt;height:1.1pt;width:64pt;z-index:251658240;mso-width-relative:page;mso-height-relative:page;" coordsize="21600,21600">
            <v:path arrowok="t"/>
            <v:fill focussize="0,0"/>
            <v:stroke endarrow="open"/>
            <v:imagedata o:title=""/>
            <o:lock v:ext="edit"/>
          </v:line>
        </w:pict>
      </w:r>
      <w:r>
        <w:rPr>
          <w:rFonts w:hint="eastAsia" w:ascii="宋体" w:hAnsi="宋体" w:eastAsia="宋体" w:cs="宋体"/>
        </w:rPr>
        <w:pict>
          <v:line id="直线 15" o:spid="_x0000_s1042" o:spt="20" style="position:absolute;left:0pt;margin-left:99.35pt;margin-top:134.8pt;height:9.2pt;width:62.9pt;z-index:251657216;mso-width-relative:page;mso-height-relative:page;" coordsize="21600,21600">
            <v:path arrowok="t"/>
            <v:fill focussize="0,0"/>
            <v:stroke endarrow="open"/>
            <v:imagedata o:title=""/>
            <o:lock v:ext="edit"/>
          </v:line>
        </w:pict>
      </w:r>
      <w:r>
        <w:rPr>
          <w:rFonts w:hint="eastAsia" w:ascii="宋体" w:hAnsi="宋体" w:eastAsia="宋体" w:cs="宋体"/>
        </w:rPr>
        <w:pict>
          <v:line id="直线 16" o:spid="_x0000_s1043" o:spt="20" style="position:absolute;left:0pt;margin-left:98.75pt;margin-top:141.35pt;height:28.9pt;width:64.05pt;z-index:251656192;mso-width-relative:page;mso-height-relative:page;" coordsize="21600,21600">
            <v:path arrowok="t"/>
            <v:fill focussize="0,0"/>
            <v:stroke endarrow="open"/>
            <v:imagedata o:title=""/>
            <o:lock v:ext="edit"/>
          </v:line>
        </w:pict>
      </w:r>
      <w:r>
        <w:rPr>
          <w:rFonts w:hint="eastAsia" w:ascii="宋体" w:hAnsi="宋体" w:eastAsia="宋体" w:cs="宋体"/>
        </w:rPr>
        <w:pict>
          <v:line id="直线 17" o:spid="_x0000_s1044" o:spt="20" style="position:absolute;left:0pt;flip:y;margin-left:99.35pt;margin-top:71.15pt;height:45pt;width:62.85pt;z-index:251659264;mso-width-relative:page;mso-height-relative:page;" coordsize="21600,21600">
            <v:path arrowok="t"/>
            <v:fill focussize="0,0"/>
            <v:stroke endarrow="open"/>
            <v:imagedata o:title=""/>
            <o:lock v:ext="edit"/>
          </v:line>
        </w:pict>
      </w:r>
      <w:r>
        <w:rPr>
          <w:rFonts w:hint="eastAsia" w:ascii="宋体" w:hAnsi="宋体" w:eastAsia="宋体" w:cs="宋体"/>
        </w:rPr>
        <w:pict>
          <v:line id="直线 18" o:spid="_x0000_s1045" o:spt="20" style="position:absolute;left:0pt;margin-left:99.45pt;margin-top:149.7pt;height:51.3pt;width:62.85pt;z-index:251655168;mso-width-relative:page;mso-height-relative:page;" coordsize="21600,21600">
            <v:path arrowok="t"/>
            <v:fill focussize="0,0"/>
            <v:stroke endarrow="open"/>
            <v:imagedata o:title=""/>
            <o:lock v:ext="edit"/>
          </v:line>
        </w:pict>
      </w:r>
      <w:r>
        <w:rPr>
          <w:rFonts w:hint="eastAsia" w:ascii="宋体" w:hAnsi="宋体" w:eastAsia="宋体" w:cs="宋体"/>
          <w:color w:val="000000"/>
          <w:sz w:val="28"/>
          <w:u w:color="3366FF"/>
        </w:rPr>
        <w:pict>
          <v:shape id="_x0000_i1034" o:spt="75" type="#_x0000_t75" style="height:265.5pt;width:255pt;" filled="f" o:preferrelative="t" stroked="f" coordsize="21600,21600">
            <v:path/>
            <v:fill on="f" focussize="0,0"/>
            <v:stroke on="f" joinstyle="miter"/>
            <v:imagedata r:id="rId19" o:title=""/>
            <o:lock v:ext="edit" aspectratio="t"/>
            <w10:wrap type="none"/>
            <w10:anchorlock/>
          </v:shape>
        </w:pict>
      </w:r>
    </w:p>
    <w:p>
      <w:pPr>
        <w:ind w:firstLine="650" w:firstLineChars="250"/>
        <w:jc w:val="center"/>
        <w:rPr>
          <w:rFonts w:hint="eastAsia" w:ascii="宋体" w:hAnsi="宋体" w:eastAsia="宋体" w:cs="宋体"/>
          <w:color w:val="000000"/>
          <w:spacing w:val="10"/>
          <w:sz w:val="24"/>
        </w:rPr>
      </w:pPr>
    </w:p>
    <w:p>
      <w:pPr>
        <w:ind w:firstLine="650" w:firstLineChars="250"/>
        <w:jc w:val="center"/>
        <w:rPr>
          <w:rFonts w:hint="eastAsia" w:ascii="宋体" w:hAnsi="宋体" w:eastAsia="宋体" w:cs="宋体"/>
          <w:color w:val="000000"/>
          <w:spacing w:val="10"/>
          <w:sz w:val="24"/>
        </w:rPr>
      </w:pPr>
      <w:r>
        <w:rPr>
          <w:rFonts w:hint="eastAsia" w:ascii="宋体" w:hAnsi="宋体" w:eastAsia="宋体" w:cs="宋体"/>
          <w:color w:val="000000"/>
          <w:spacing w:val="10"/>
          <w:sz w:val="24"/>
        </w:rPr>
        <w:t>前墙</w:t>
      </w:r>
    </w:p>
    <w:tbl>
      <w:tblPr>
        <w:tblStyle w:val="19"/>
        <w:tblW w:w="6467" w:type="dxa"/>
        <w:jc w:val="center"/>
        <w:tblInd w:w="-74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8"/>
        <w:gridCol w:w="567"/>
        <w:gridCol w:w="567"/>
        <w:gridCol w:w="567"/>
        <w:gridCol w:w="539"/>
        <w:gridCol w:w="510"/>
        <w:gridCol w:w="515"/>
        <w:gridCol w:w="518"/>
        <w:gridCol w:w="508"/>
        <w:gridCol w:w="549"/>
        <w:gridCol w:w="516"/>
        <w:gridCol w:w="5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68" w:type="dxa"/>
          </w:tcPr>
          <w:p>
            <w:pPr>
              <w:spacing w:line="360" w:lineRule="auto"/>
              <w:ind w:left="-2" w:firstLine="3" w:firstLineChars="1"/>
              <w:jc w:val="center"/>
              <w:rPr>
                <w:rFonts w:hint="eastAsia" w:ascii="宋体" w:hAnsi="宋体" w:eastAsia="宋体" w:cs="宋体"/>
                <w:b/>
                <w:sz w:val="28"/>
                <w:u w:color="3366FF"/>
              </w:rPr>
            </w:pPr>
            <w:r>
              <w:rPr>
                <w:rFonts w:hint="eastAsia" w:ascii="宋体" w:hAnsi="宋体" w:eastAsia="宋体" w:cs="宋体"/>
                <w:bCs/>
                <w:sz w:val="28"/>
                <w:u w:color="3366FF"/>
              </w:rPr>
              <w:t>A6</w:t>
            </w:r>
          </w:p>
        </w:tc>
        <w:tc>
          <w:tcPr>
            <w:tcW w:w="567" w:type="dxa"/>
          </w:tcPr>
          <w:p>
            <w:pPr>
              <w:spacing w:line="360" w:lineRule="auto"/>
              <w:jc w:val="center"/>
              <w:rPr>
                <w:rFonts w:hint="eastAsia" w:ascii="宋体" w:hAnsi="宋体" w:eastAsia="宋体" w:cs="宋体"/>
                <w:b/>
                <w:color w:val="FF0000"/>
                <w:sz w:val="28"/>
                <w:u w:color="3366FF"/>
              </w:rPr>
            </w:pPr>
            <w:r>
              <w:rPr>
                <w:rFonts w:hint="eastAsia" w:ascii="宋体" w:hAnsi="宋体" w:eastAsia="宋体" w:cs="宋体"/>
                <w:b/>
                <w:color w:val="FF0000"/>
                <w:sz w:val="28"/>
                <w:u w:color="3366FF"/>
              </w:rPr>
              <w:t>B6</w:t>
            </w:r>
          </w:p>
        </w:tc>
        <w:tc>
          <w:tcPr>
            <w:tcW w:w="567" w:type="dxa"/>
          </w:tcPr>
          <w:p>
            <w:pPr>
              <w:spacing w:line="360" w:lineRule="auto"/>
              <w:jc w:val="center"/>
              <w:rPr>
                <w:rFonts w:hint="eastAsia" w:ascii="宋体" w:hAnsi="宋体" w:eastAsia="宋体" w:cs="宋体"/>
                <w:b/>
                <w:sz w:val="28"/>
                <w:u w:color="3366FF"/>
              </w:rPr>
            </w:pPr>
            <w:r>
              <w:rPr>
                <w:rFonts w:hint="eastAsia" w:ascii="宋体" w:hAnsi="宋体" w:eastAsia="宋体" w:cs="宋体"/>
                <w:bCs/>
                <w:sz w:val="28"/>
                <w:u w:color="3366FF"/>
              </w:rPr>
              <w:t>A5</w:t>
            </w:r>
          </w:p>
        </w:tc>
        <w:tc>
          <w:tcPr>
            <w:tcW w:w="567" w:type="dxa"/>
          </w:tcPr>
          <w:p>
            <w:pPr>
              <w:spacing w:line="360" w:lineRule="auto"/>
              <w:rPr>
                <w:rFonts w:hint="eastAsia" w:ascii="宋体" w:hAnsi="宋体" w:eastAsia="宋体" w:cs="宋体"/>
                <w:b/>
                <w:color w:val="FF0000"/>
                <w:sz w:val="28"/>
                <w:u w:color="3366FF"/>
              </w:rPr>
            </w:pPr>
            <w:r>
              <w:rPr>
                <w:rFonts w:hint="eastAsia" w:ascii="宋体" w:hAnsi="宋体" w:eastAsia="宋体" w:cs="宋体"/>
                <w:b/>
                <w:color w:val="FF0000"/>
                <w:sz w:val="28"/>
                <w:u w:color="3366FF"/>
              </w:rPr>
              <w:t>B5</w:t>
            </w:r>
          </w:p>
        </w:tc>
        <w:tc>
          <w:tcPr>
            <w:tcW w:w="539" w:type="dxa"/>
          </w:tcPr>
          <w:p>
            <w:pPr>
              <w:spacing w:line="360" w:lineRule="auto"/>
              <w:jc w:val="center"/>
              <w:rPr>
                <w:rFonts w:hint="eastAsia" w:ascii="宋体" w:hAnsi="宋体" w:eastAsia="宋体" w:cs="宋体"/>
                <w:b/>
                <w:sz w:val="28"/>
                <w:u w:color="3366FF"/>
              </w:rPr>
            </w:pPr>
            <w:r>
              <w:rPr>
                <w:rFonts w:hint="eastAsia" w:ascii="宋体" w:hAnsi="宋体" w:eastAsia="宋体" w:cs="宋体"/>
                <w:bCs/>
                <w:sz w:val="28"/>
                <w:u w:color="3366FF"/>
              </w:rPr>
              <w:t>A4</w:t>
            </w:r>
          </w:p>
        </w:tc>
        <w:tc>
          <w:tcPr>
            <w:tcW w:w="510" w:type="dxa"/>
          </w:tcPr>
          <w:p>
            <w:pPr>
              <w:spacing w:line="360" w:lineRule="auto"/>
              <w:jc w:val="center"/>
              <w:rPr>
                <w:rFonts w:hint="eastAsia" w:ascii="宋体" w:hAnsi="宋体" w:eastAsia="宋体" w:cs="宋体"/>
                <w:b/>
                <w:color w:val="FF0000"/>
                <w:sz w:val="28"/>
                <w:u w:color="3366FF"/>
              </w:rPr>
            </w:pPr>
            <w:r>
              <w:rPr>
                <w:rFonts w:hint="eastAsia" w:ascii="宋体" w:hAnsi="宋体" w:eastAsia="宋体" w:cs="宋体"/>
                <w:b/>
                <w:color w:val="FF0000"/>
                <w:sz w:val="28"/>
                <w:u w:color="3366FF"/>
              </w:rPr>
              <w:t>B4</w:t>
            </w:r>
          </w:p>
        </w:tc>
        <w:tc>
          <w:tcPr>
            <w:tcW w:w="515" w:type="dxa"/>
          </w:tcPr>
          <w:p>
            <w:pPr>
              <w:spacing w:line="360" w:lineRule="auto"/>
              <w:jc w:val="center"/>
              <w:rPr>
                <w:rFonts w:hint="eastAsia" w:ascii="宋体" w:hAnsi="宋体" w:eastAsia="宋体" w:cs="宋体"/>
                <w:b/>
                <w:sz w:val="28"/>
                <w:u w:color="3366FF"/>
              </w:rPr>
            </w:pPr>
            <w:r>
              <w:rPr>
                <w:rFonts w:hint="eastAsia" w:ascii="宋体" w:hAnsi="宋体" w:eastAsia="宋体" w:cs="宋体"/>
                <w:b/>
                <w:color w:val="0070C0"/>
                <w:sz w:val="28"/>
                <w:u w:color="3366FF"/>
              </w:rPr>
              <w:t>C4</w:t>
            </w:r>
          </w:p>
        </w:tc>
        <w:tc>
          <w:tcPr>
            <w:tcW w:w="518" w:type="dxa"/>
          </w:tcPr>
          <w:p>
            <w:pPr>
              <w:spacing w:line="360" w:lineRule="auto"/>
              <w:jc w:val="center"/>
              <w:rPr>
                <w:rFonts w:hint="eastAsia" w:ascii="宋体" w:hAnsi="宋体" w:eastAsia="宋体" w:cs="宋体"/>
                <w:b/>
                <w:sz w:val="28"/>
                <w:u w:color="3366FF"/>
              </w:rPr>
            </w:pPr>
            <w:r>
              <w:rPr>
                <w:rFonts w:hint="eastAsia" w:ascii="宋体" w:hAnsi="宋体" w:eastAsia="宋体" w:cs="宋体"/>
                <w:bCs/>
                <w:sz w:val="28"/>
                <w:u w:color="3366FF"/>
              </w:rPr>
              <w:t>D4</w:t>
            </w:r>
          </w:p>
        </w:tc>
        <w:tc>
          <w:tcPr>
            <w:tcW w:w="508" w:type="dxa"/>
          </w:tcPr>
          <w:p>
            <w:pPr>
              <w:spacing w:line="360" w:lineRule="auto"/>
              <w:jc w:val="center"/>
              <w:rPr>
                <w:rFonts w:hint="eastAsia" w:ascii="宋体" w:hAnsi="宋体" w:eastAsia="宋体" w:cs="宋体"/>
                <w:b/>
                <w:sz w:val="28"/>
                <w:u w:color="3366FF"/>
              </w:rPr>
            </w:pPr>
            <w:r>
              <w:rPr>
                <w:rFonts w:hint="eastAsia" w:ascii="宋体" w:hAnsi="宋体" w:eastAsia="宋体" w:cs="宋体"/>
                <w:b/>
                <w:color w:val="0070C0"/>
                <w:sz w:val="28"/>
                <w:u w:color="3366FF"/>
              </w:rPr>
              <w:t>C5</w:t>
            </w:r>
          </w:p>
        </w:tc>
        <w:tc>
          <w:tcPr>
            <w:tcW w:w="549" w:type="dxa"/>
          </w:tcPr>
          <w:p>
            <w:pPr>
              <w:spacing w:line="360" w:lineRule="auto"/>
              <w:jc w:val="center"/>
              <w:rPr>
                <w:rFonts w:hint="eastAsia" w:ascii="宋体" w:hAnsi="宋体" w:eastAsia="宋体" w:cs="宋体"/>
                <w:b/>
                <w:sz w:val="28"/>
                <w:u w:color="3366FF"/>
              </w:rPr>
            </w:pPr>
            <w:r>
              <w:rPr>
                <w:rFonts w:hint="eastAsia" w:ascii="宋体" w:hAnsi="宋体" w:eastAsia="宋体" w:cs="宋体"/>
                <w:bCs/>
                <w:sz w:val="28"/>
                <w:u w:color="3366FF"/>
              </w:rPr>
              <w:t>D5</w:t>
            </w:r>
          </w:p>
        </w:tc>
        <w:tc>
          <w:tcPr>
            <w:tcW w:w="516" w:type="dxa"/>
          </w:tcPr>
          <w:p>
            <w:pPr>
              <w:spacing w:line="360" w:lineRule="auto"/>
              <w:jc w:val="center"/>
              <w:rPr>
                <w:rFonts w:hint="eastAsia" w:ascii="宋体" w:hAnsi="宋体" w:eastAsia="宋体" w:cs="宋体"/>
                <w:b/>
                <w:sz w:val="28"/>
                <w:u w:color="3366FF"/>
              </w:rPr>
            </w:pPr>
            <w:r>
              <w:rPr>
                <w:rFonts w:hint="eastAsia" w:ascii="宋体" w:hAnsi="宋体" w:eastAsia="宋体" w:cs="宋体"/>
                <w:b/>
                <w:color w:val="0070C0"/>
                <w:sz w:val="28"/>
                <w:u w:color="3366FF"/>
              </w:rPr>
              <w:t>C6</w:t>
            </w:r>
          </w:p>
        </w:tc>
        <w:tc>
          <w:tcPr>
            <w:tcW w:w="543" w:type="dxa"/>
          </w:tcPr>
          <w:p>
            <w:pPr>
              <w:spacing w:line="360" w:lineRule="auto"/>
              <w:jc w:val="center"/>
              <w:rPr>
                <w:rFonts w:hint="eastAsia" w:ascii="宋体" w:hAnsi="宋体" w:eastAsia="宋体" w:cs="宋体"/>
                <w:b/>
                <w:sz w:val="28"/>
                <w:u w:color="3366FF"/>
              </w:rPr>
            </w:pPr>
            <w:r>
              <w:rPr>
                <w:rFonts w:hint="eastAsia" w:ascii="宋体" w:hAnsi="宋体" w:eastAsia="宋体" w:cs="宋体"/>
                <w:bCs/>
                <w:sz w:val="28"/>
                <w:u w:color="3366FF"/>
              </w:rPr>
              <w:t>D6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68" w:type="dxa"/>
          </w:tcPr>
          <w:p>
            <w:pPr>
              <w:spacing w:line="360" w:lineRule="auto"/>
              <w:jc w:val="center"/>
              <w:rPr>
                <w:rFonts w:hint="eastAsia" w:ascii="宋体" w:hAnsi="宋体" w:eastAsia="宋体" w:cs="宋体"/>
                <w:b/>
                <w:sz w:val="28"/>
                <w:u w:color="3366FF"/>
              </w:rPr>
            </w:pPr>
            <w:r>
              <w:rPr>
                <w:rFonts w:hint="eastAsia" w:ascii="宋体" w:hAnsi="宋体" w:eastAsia="宋体" w:cs="宋体"/>
                <w:b/>
                <w:color w:val="0070C0"/>
                <w:sz w:val="28"/>
                <w:u w:color="3366FF"/>
              </w:rPr>
              <w:t>C3</w:t>
            </w:r>
          </w:p>
        </w:tc>
        <w:tc>
          <w:tcPr>
            <w:tcW w:w="567" w:type="dxa"/>
          </w:tcPr>
          <w:p>
            <w:pPr>
              <w:spacing w:line="360" w:lineRule="auto"/>
              <w:jc w:val="center"/>
              <w:rPr>
                <w:rFonts w:hint="eastAsia" w:ascii="宋体" w:hAnsi="宋体" w:eastAsia="宋体" w:cs="宋体"/>
                <w:b/>
                <w:sz w:val="28"/>
                <w:u w:color="3366FF"/>
              </w:rPr>
            </w:pPr>
            <w:r>
              <w:rPr>
                <w:rFonts w:hint="eastAsia" w:ascii="宋体" w:hAnsi="宋体" w:eastAsia="宋体" w:cs="宋体"/>
                <w:bCs/>
                <w:sz w:val="28"/>
                <w:u w:color="3366FF"/>
              </w:rPr>
              <w:t>D3</w:t>
            </w:r>
          </w:p>
        </w:tc>
        <w:tc>
          <w:tcPr>
            <w:tcW w:w="567" w:type="dxa"/>
          </w:tcPr>
          <w:p>
            <w:pPr>
              <w:spacing w:line="360" w:lineRule="auto"/>
              <w:jc w:val="center"/>
              <w:rPr>
                <w:rFonts w:hint="eastAsia" w:ascii="宋体" w:hAnsi="宋体" w:eastAsia="宋体" w:cs="宋体"/>
                <w:b/>
                <w:sz w:val="28"/>
                <w:u w:color="3366FF"/>
              </w:rPr>
            </w:pPr>
            <w:r>
              <w:rPr>
                <w:rFonts w:hint="eastAsia" w:ascii="宋体" w:hAnsi="宋体" w:eastAsia="宋体" w:cs="宋体"/>
                <w:b/>
                <w:color w:val="0070C0"/>
                <w:sz w:val="28"/>
                <w:u w:color="3366FF"/>
              </w:rPr>
              <w:t>C2</w:t>
            </w:r>
          </w:p>
        </w:tc>
        <w:tc>
          <w:tcPr>
            <w:tcW w:w="567" w:type="dxa"/>
          </w:tcPr>
          <w:p>
            <w:pPr>
              <w:spacing w:line="360" w:lineRule="auto"/>
              <w:jc w:val="center"/>
              <w:rPr>
                <w:rFonts w:hint="eastAsia" w:ascii="宋体" w:hAnsi="宋体" w:eastAsia="宋体" w:cs="宋体"/>
                <w:b/>
                <w:sz w:val="28"/>
                <w:u w:color="3366FF"/>
              </w:rPr>
            </w:pPr>
            <w:r>
              <w:rPr>
                <w:rFonts w:hint="eastAsia" w:ascii="宋体" w:hAnsi="宋体" w:eastAsia="宋体" w:cs="宋体"/>
                <w:bCs/>
                <w:sz w:val="28"/>
                <w:u w:color="3366FF"/>
              </w:rPr>
              <w:t>D2</w:t>
            </w:r>
          </w:p>
        </w:tc>
        <w:tc>
          <w:tcPr>
            <w:tcW w:w="539" w:type="dxa"/>
          </w:tcPr>
          <w:p>
            <w:pPr>
              <w:spacing w:line="360" w:lineRule="auto"/>
              <w:jc w:val="center"/>
              <w:rPr>
                <w:rFonts w:hint="eastAsia" w:ascii="宋体" w:hAnsi="宋体" w:eastAsia="宋体" w:cs="宋体"/>
                <w:b/>
                <w:sz w:val="28"/>
                <w:u w:color="3366FF"/>
              </w:rPr>
            </w:pPr>
            <w:r>
              <w:rPr>
                <w:rFonts w:hint="eastAsia" w:ascii="宋体" w:hAnsi="宋体" w:eastAsia="宋体" w:cs="宋体"/>
                <w:b/>
                <w:color w:val="0070C0"/>
                <w:sz w:val="28"/>
                <w:u w:color="3366FF"/>
              </w:rPr>
              <w:t>C1</w:t>
            </w:r>
          </w:p>
        </w:tc>
        <w:tc>
          <w:tcPr>
            <w:tcW w:w="510" w:type="dxa"/>
          </w:tcPr>
          <w:p>
            <w:pPr>
              <w:spacing w:line="360" w:lineRule="auto"/>
              <w:jc w:val="center"/>
              <w:rPr>
                <w:rFonts w:hint="eastAsia" w:ascii="宋体" w:hAnsi="宋体" w:eastAsia="宋体" w:cs="宋体"/>
                <w:b/>
                <w:sz w:val="28"/>
                <w:u w:color="3366FF"/>
              </w:rPr>
            </w:pPr>
            <w:r>
              <w:rPr>
                <w:rFonts w:hint="eastAsia" w:ascii="宋体" w:hAnsi="宋体" w:eastAsia="宋体" w:cs="宋体"/>
                <w:bCs/>
                <w:sz w:val="28"/>
                <w:u w:color="3366FF"/>
              </w:rPr>
              <w:t>D1</w:t>
            </w:r>
          </w:p>
        </w:tc>
        <w:tc>
          <w:tcPr>
            <w:tcW w:w="515" w:type="dxa"/>
          </w:tcPr>
          <w:p>
            <w:pPr>
              <w:spacing w:line="360" w:lineRule="auto"/>
              <w:jc w:val="center"/>
              <w:rPr>
                <w:rFonts w:hint="eastAsia" w:ascii="宋体" w:hAnsi="宋体" w:eastAsia="宋体" w:cs="宋体"/>
                <w:b/>
                <w:sz w:val="28"/>
                <w:u w:color="3366FF"/>
              </w:rPr>
            </w:pPr>
            <w:r>
              <w:rPr>
                <w:rFonts w:hint="eastAsia" w:ascii="宋体" w:hAnsi="宋体" w:eastAsia="宋体" w:cs="宋体"/>
                <w:bCs/>
                <w:sz w:val="28"/>
                <w:u w:color="3366FF"/>
              </w:rPr>
              <w:t>A1</w:t>
            </w:r>
          </w:p>
        </w:tc>
        <w:tc>
          <w:tcPr>
            <w:tcW w:w="518" w:type="dxa"/>
          </w:tcPr>
          <w:p>
            <w:pPr>
              <w:spacing w:line="360" w:lineRule="auto"/>
              <w:jc w:val="center"/>
              <w:rPr>
                <w:rFonts w:hint="eastAsia" w:ascii="宋体" w:hAnsi="宋体" w:eastAsia="宋体" w:cs="宋体"/>
                <w:b/>
                <w:color w:val="FF0000"/>
                <w:sz w:val="28"/>
                <w:u w:color="3366FF"/>
              </w:rPr>
            </w:pPr>
            <w:r>
              <w:rPr>
                <w:rFonts w:hint="eastAsia" w:ascii="宋体" w:hAnsi="宋体" w:eastAsia="宋体" w:cs="宋体"/>
                <w:b/>
                <w:color w:val="FF0000"/>
                <w:sz w:val="28"/>
                <w:u w:color="3366FF"/>
              </w:rPr>
              <w:t>B1</w:t>
            </w:r>
          </w:p>
        </w:tc>
        <w:tc>
          <w:tcPr>
            <w:tcW w:w="508" w:type="dxa"/>
          </w:tcPr>
          <w:p>
            <w:pPr>
              <w:spacing w:line="360" w:lineRule="auto"/>
              <w:jc w:val="center"/>
              <w:rPr>
                <w:rFonts w:hint="eastAsia" w:ascii="宋体" w:hAnsi="宋体" w:eastAsia="宋体" w:cs="宋体"/>
                <w:b/>
                <w:sz w:val="28"/>
                <w:u w:color="3366FF"/>
              </w:rPr>
            </w:pPr>
            <w:r>
              <w:rPr>
                <w:rFonts w:hint="eastAsia" w:ascii="宋体" w:hAnsi="宋体" w:eastAsia="宋体" w:cs="宋体"/>
                <w:bCs/>
                <w:sz w:val="28"/>
                <w:u w:color="3366FF"/>
              </w:rPr>
              <w:t>A2</w:t>
            </w:r>
          </w:p>
        </w:tc>
        <w:tc>
          <w:tcPr>
            <w:tcW w:w="549" w:type="dxa"/>
          </w:tcPr>
          <w:p>
            <w:pPr>
              <w:spacing w:line="360" w:lineRule="auto"/>
              <w:jc w:val="center"/>
              <w:rPr>
                <w:rFonts w:hint="eastAsia" w:ascii="宋体" w:hAnsi="宋体" w:eastAsia="宋体" w:cs="宋体"/>
                <w:b/>
                <w:color w:val="FF0000"/>
                <w:sz w:val="28"/>
                <w:u w:color="3366FF"/>
              </w:rPr>
            </w:pPr>
            <w:r>
              <w:rPr>
                <w:rFonts w:hint="eastAsia" w:ascii="宋体" w:hAnsi="宋体" w:eastAsia="宋体" w:cs="宋体"/>
                <w:b/>
                <w:color w:val="FF0000"/>
                <w:sz w:val="28"/>
                <w:u w:color="3366FF"/>
              </w:rPr>
              <w:t>B2</w:t>
            </w:r>
          </w:p>
        </w:tc>
        <w:tc>
          <w:tcPr>
            <w:tcW w:w="516" w:type="dxa"/>
          </w:tcPr>
          <w:p>
            <w:pPr>
              <w:spacing w:line="360" w:lineRule="auto"/>
              <w:jc w:val="center"/>
              <w:rPr>
                <w:rFonts w:hint="eastAsia" w:ascii="宋体" w:hAnsi="宋体" w:eastAsia="宋体" w:cs="宋体"/>
                <w:b/>
                <w:sz w:val="28"/>
                <w:u w:color="3366FF"/>
              </w:rPr>
            </w:pPr>
            <w:r>
              <w:rPr>
                <w:rFonts w:hint="eastAsia" w:ascii="宋体" w:hAnsi="宋体" w:eastAsia="宋体" w:cs="宋体"/>
                <w:bCs/>
                <w:sz w:val="28"/>
                <w:u w:color="3366FF"/>
              </w:rPr>
              <w:t>A3</w:t>
            </w:r>
          </w:p>
        </w:tc>
        <w:tc>
          <w:tcPr>
            <w:tcW w:w="543" w:type="dxa"/>
          </w:tcPr>
          <w:p>
            <w:pPr>
              <w:spacing w:line="360" w:lineRule="auto"/>
              <w:jc w:val="center"/>
              <w:rPr>
                <w:rFonts w:hint="eastAsia" w:ascii="宋体" w:hAnsi="宋体" w:eastAsia="宋体" w:cs="宋体"/>
                <w:b/>
                <w:color w:val="FF0000"/>
                <w:sz w:val="28"/>
                <w:u w:color="3366FF"/>
              </w:rPr>
            </w:pPr>
            <w:r>
              <w:rPr>
                <w:rFonts w:hint="eastAsia" w:ascii="宋体" w:hAnsi="宋体" w:eastAsia="宋体" w:cs="宋体"/>
                <w:b/>
                <w:color w:val="FF0000"/>
                <w:sz w:val="28"/>
                <w:u w:color="3366FF"/>
              </w:rPr>
              <w:t>B3</w:t>
            </w:r>
          </w:p>
        </w:tc>
      </w:tr>
    </w:tbl>
    <w:p>
      <w:pPr>
        <w:ind w:firstLine="650" w:firstLineChars="250"/>
        <w:jc w:val="center"/>
        <w:rPr>
          <w:rFonts w:hint="eastAsia" w:ascii="宋体" w:hAnsi="宋体" w:eastAsia="宋体" w:cs="宋体"/>
          <w:color w:val="000000"/>
          <w:spacing w:val="10"/>
          <w:sz w:val="24"/>
        </w:rPr>
      </w:pPr>
      <w:r>
        <w:rPr>
          <w:rFonts w:hint="eastAsia" w:ascii="宋体" w:hAnsi="宋体" w:eastAsia="宋体" w:cs="宋体"/>
          <w:color w:val="000000"/>
          <w:spacing w:val="10"/>
          <w:sz w:val="24"/>
        </w:rPr>
        <w:t>后墙</w:t>
      </w:r>
    </w:p>
    <w:p>
      <w:pPr>
        <w:autoSpaceDE w:val="0"/>
        <w:autoSpaceDN w:val="0"/>
        <w:adjustRightInd w:val="0"/>
        <w:spacing w:line="420" w:lineRule="auto"/>
        <w:ind w:firstLine="480" w:firstLineChars="200"/>
        <w:jc w:val="left"/>
        <w:rPr>
          <w:rFonts w:hint="eastAsia" w:ascii="宋体" w:hAnsi="宋体" w:eastAsia="宋体" w:cs="宋体"/>
          <w:color w:val="000000"/>
          <w:kern w:val="0"/>
          <w:sz w:val="24"/>
        </w:rPr>
      </w:pPr>
      <w:r>
        <w:rPr>
          <w:rFonts w:hint="eastAsia" w:ascii="宋体" w:hAnsi="宋体" w:eastAsia="宋体" w:cs="宋体"/>
          <w:color w:val="000000"/>
          <w:kern w:val="0"/>
          <w:sz w:val="24"/>
        </w:rPr>
        <w:t xml:space="preserve"> 整台锅炉共配有 4 台双进双出磨煤机，24 个双旋风煤粉燃烧器，每台磨煤机带 6 只煤粉燃烧器。24 只双旋风煤粉燃烧器错列布置在炉膛前后拱上，前拱 12 只、后拱 12 只（见下图），前、后墙水冷壁上还布置有 26 个燃尽风调风器，前、后墙各 13 只。</w:t>
      </w:r>
    </w:p>
    <w:p>
      <w:pPr>
        <w:spacing w:line="420" w:lineRule="auto"/>
        <w:ind w:firstLine="561"/>
        <w:rPr>
          <w:rFonts w:hint="eastAsia" w:ascii="宋体" w:hAnsi="宋体" w:eastAsia="宋体" w:cs="宋体"/>
          <w:color w:val="000000"/>
          <w:spacing w:val="10"/>
          <w:sz w:val="24"/>
        </w:rPr>
      </w:pPr>
      <w:r>
        <w:rPr>
          <w:rFonts w:hint="eastAsia" w:ascii="宋体" w:hAnsi="宋体" w:eastAsia="宋体" w:cs="宋体"/>
          <w:b/>
          <w:bCs/>
          <w:color w:val="000000"/>
          <w:spacing w:val="10"/>
          <w:sz w:val="24"/>
          <w:lang w:eastAsia="zh-CN"/>
        </w:rPr>
        <w:t>采用</w:t>
      </w:r>
      <w:r>
        <w:rPr>
          <w:rFonts w:hint="eastAsia" w:ascii="宋体" w:hAnsi="宋体" w:eastAsia="宋体" w:cs="宋体"/>
          <w:b/>
          <w:bCs/>
          <w:color w:val="000000"/>
          <w:spacing w:val="10"/>
          <w:sz w:val="24"/>
        </w:rPr>
        <w:t>错位富氧燃烧方式，即</w:t>
      </w:r>
      <w:r>
        <w:rPr>
          <w:rFonts w:hint="eastAsia" w:ascii="宋体" w:hAnsi="宋体" w:eastAsia="宋体" w:cs="宋体"/>
          <w:color w:val="000000"/>
          <w:spacing w:val="10"/>
          <w:sz w:val="24"/>
        </w:rPr>
        <w:t>对锅</w:t>
      </w:r>
      <w:r>
        <w:rPr>
          <w:rFonts w:hint="eastAsia" w:ascii="宋体" w:hAnsi="宋体" w:eastAsia="宋体" w:cs="宋体"/>
          <w:spacing w:val="10"/>
          <w:sz w:val="24"/>
        </w:rPr>
        <w:t>炉B、C</w:t>
      </w:r>
      <w:r>
        <w:rPr>
          <w:rFonts w:hint="eastAsia" w:ascii="宋体" w:hAnsi="宋体" w:eastAsia="宋体" w:cs="宋体"/>
          <w:color w:val="000000"/>
          <w:spacing w:val="10"/>
          <w:sz w:val="24"/>
        </w:rPr>
        <w:t>磨（或A、D磨）所对应的燃烧系统进行改造。</w:t>
      </w:r>
    </w:p>
    <w:p>
      <w:pPr>
        <w:spacing w:line="420" w:lineRule="auto"/>
        <w:ind w:firstLine="561"/>
        <w:rPr>
          <w:rFonts w:hint="eastAsia" w:ascii="宋体" w:hAnsi="宋体" w:eastAsia="宋体" w:cs="宋体"/>
          <w:color w:val="000000"/>
          <w:spacing w:val="10"/>
          <w:sz w:val="24"/>
        </w:rPr>
      </w:pPr>
      <w:r>
        <w:rPr>
          <w:rFonts w:hint="eastAsia" w:ascii="宋体" w:hAnsi="宋体" w:eastAsia="宋体" w:cs="宋体"/>
          <w:color w:val="000000"/>
          <w:spacing w:val="10"/>
          <w:sz w:val="24"/>
        </w:rPr>
        <w:t>技改后，在锅炉启停阶段</w:t>
      </w:r>
      <w:r>
        <w:rPr>
          <w:rFonts w:hint="eastAsia" w:ascii="宋体" w:hAnsi="宋体" w:eastAsia="宋体" w:cs="宋体"/>
          <w:spacing w:val="10"/>
          <w:sz w:val="24"/>
        </w:rPr>
        <w:t>B、C</w:t>
      </w:r>
      <w:r>
        <w:rPr>
          <w:rFonts w:hint="eastAsia" w:ascii="宋体" w:hAnsi="宋体" w:eastAsia="宋体" w:cs="宋体"/>
          <w:color w:val="000000"/>
          <w:spacing w:val="10"/>
          <w:sz w:val="24"/>
        </w:rPr>
        <w:t>磨（或A、D磨）所对应的富氧燃烧增加火电灵活性装置可任意作为点火燃烧系统使用；在机组深调阶段，</w:t>
      </w:r>
      <w:r>
        <w:rPr>
          <w:rFonts w:hint="eastAsia" w:ascii="宋体" w:hAnsi="宋体" w:eastAsia="宋体" w:cs="宋体"/>
          <w:spacing w:val="10"/>
          <w:sz w:val="24"/>
        </w:rPr>
        <w:t>B、C</w:t>
      </w:r>
      <w:r>
        <w:rPr>
          <w:rFonts w:hint="eastAsia" w:ascii="宋体" w:hAnsi="宋体" w:eastAsia="宋体" w:cs="宋体"/>
          <w:color w:val="000000"/>
          <w:spacing w:val="10"/>
          <w:sz w:val="24"/>
        </w:rPr>
        <w:t>磨（或A、D磨）所对应的富氧燃烧增加火电灵活性装置可实现错位稳定燃烧，</w:t>
      </w:r>
      <w:r>
        <w:rPr>
          <w:rFonts w:hint="eastAsia" w:ascii="宋体" w:hAnsi="宋体" w:eastAsia="宋体" w:cs="宋体"/>
          <w:sz w:val="24"/>
        </w:rPr>
        <w:t>确保炉内受热更为均匀，通过调节下部二次风，</w:t>
      </w:r>
      <w:r>
        <w:rPr>
          <w:rFonts w:hint="eastAsia" w:ascii="宋体" w:hAnsi="宋体" w:eastAsia="宋体" w:cs="宋体"/>
          <w:color w:val="000000"/>
          <w:spacing w:val="10"/>
          <w:sz w:val="24"/>
        </w:rPr>
        <w:t>抬高“W”火焰</w:t>
      </w:r>
      <w:r>
        <w:rPr>
          <w:rFonts w:hint="eastAsia" w:ascii="宋体" w:hAnsi="宋体" w:eastAsia="宋体" w:cs="宋体"/>
          <w:color w:val="000000"/>
          <w:spacing w:val="10"/>
          <w:sz w:val="24"/>
          <w:lang w:eastAsia="zh-CN"/>
        </w:rPr>
        <w:t>的折焰角位置</w:t>
      </w:r>
      <w:r>
        <w:rPr>
          <w:rFonts w:hint="eastAsia" w:ascii="宋体" w:hAnsi="宋体" w:eastAsia="宋体" w:cs="宋体"/>
          <w:color w:val="000000"/>
          <w:spacing w:val="10"/>
          <w:sz w:val="24"/>
        </w:rPr>
        <w:t>，</w:t>
      </w:r>
      <w:r>
        <w:rPr>
          <w:rFonts w:hint="eastAsia" w:ascii="宋体" w:hAnsi="宋体" w:eastAsia="宋体" w:cs="宋体"/>
          <w:color w:val="000000"/>
          <w:spacing w:val="10"/>
          <w:sz w:val="24"/>
          <w:lang w:eastAsia="zh-CN"/>
        </w:rPr>
        <w:t>达到富氧燃烧提升燃煤火电灵活性技术要求</w:t>
      </w:r>
      <w:r>
        <w:rPr>
          <w:rFonts w:hint="eastAsia" w:ascii="宋体" w:hAnsi="宋体" w:eastAsia="宋体" w:cs="宋体"/>
          <w:color w:val="000000"/>
          <w:spacing w:val="10"/>
          <w:sz w:val="24"/>
        </w:rPr>
        <w:t>。</w:t>
      </w:r>
    </w:p>
    <w:p>
      <w:pPr>
        <w:keepNext w:val="0"/>
        <w:keepLines w:val="0"/>
        <w:pageBreakBefore w:val="0"/>
        <w:widowControl w:val="0"/>
        <w:numPr>
          <w:ilvl w:val="0"/>
          <w:numId w:val="0"/>
        </w:numPr>
        <w:kinsoku/>
        <w:wordWrap/>
        <w:overflowPunct/>
        <w:topLinePunct w:val="0"/>
        <w:autoSpaceDE/>
        <w:autoSpaceDN/>
        <w:bidi w:val="0"/>
        <w:adjustRightInd/>
        <w:snapToGrid/>
        <w:spacing w:line="420" w:lineRule="auto"/>
        <w:ind w:left="0" w:leftChars="0" w:right="0" w:rightChars="0" w:firstLine="0" w:firstLineChars="0"/>
        <w:jc w:val="both"/>
        <w:textAlignment w:val="auto"/>
        <w:outlineLvl w:val="1"/>
        <w:rPr>
          <w:rFonts w:hint="eastAsia" w:ascii="宋体" w:hAnsi="宋体" w:eastAsia="宋体" w:cs="宋体"/>
          <w:sz w:val="24"/>
          <w:szCs w:val="24"/>
          <w:lang w:val="en-US" w:eastAsia="zh-CN"/>
        </w:rPr>
      </w:pPr>
      <w:bookmarkStart w:id="22" w:name="_Toc27138"/>
      <w:r>
        <w:rPr>
          <w:rFonts w:hint="eastAsia" w:ascii="宋体" w:hAnsi="宋体" w:eastAsia="宋体" w:cs="宋体"/>
          <w:b/>
          <w:bCs/>
          <w:sz w:val="28"/>
          <w:szCs w:val="28"/>
          <w:lang w:val="en-US" w:eastAsia="zh-CN"/>
        </w:rPr>
        <w:t>6.</w:t>
      </w:r>
      <w:r>
        <w:rPr>
          <w:rFonts w:hint="eastAsia" w:ascii="宋体" w:hAnsi="宋体" w:cs="宋体"/>
          <w:b/>
          <w:bCs/>
          <w:sz w:val="28"/>
          <w:szCs w:val="28"/>
          <w:lang w:val="en-US" w:eastAsia="zh-CN"/>
        </w:rPr>
        <w:t>6</w:t>
      </w:r>
      <w:r>
        <w:rPr>
          <w:rFonts w:hint="eastAsia" w:ascii="宋体" w:hAnsi="宋体" w:eastAsia="宋体" w:cs="宋体"/>
          <w:b/>
          <w:bCs/>
          <w:sz w:val="28"/>
          <w:szCs w:val="28"/>
          <w:lang w:val="en-US" w:eastAsia="zh-CN"/>
        </w:rPr>
        <w:t>应用业绩</w:t>
      </w:r>
      <w:bookmarkEnd w:id="22"/>
    </w:p>
    <w:p>
      <w:pPr>
        <w:spacing w:line="420" w:lineRule="auto"/>
        <w:ind w:firstLine="480"/>
        <w:jc w:val="left"/>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（1）在国电投重庆九龙电厂的实际应用</w:t>
      </w:r>
    </w:p>
    <w:p>
      <w:pPr>
        <w:spacing w:line="420" w:lineRule="auto"/>
        <w:ind w:firstLine="561"/>
        <w:rPr>
          <w:rFonts w:hint="eastAsia" w:ascii="宋体" w:hAnsi="宋体" w:eastAsia="宋体" w:cs="宋体"/>
          <w:color w:val="000000"/>
          <w:spacing w:val="10"/>
          <w:sz w:val="24"/>
          <w:lang w:val="en-US" w:eastAsia="zh-CN"/>
        </w:rPr>
      </w:pPr>
      <w:r>
        <w:rPr>
          <w:rFonts w:hint="eastAsia" w:ascii="宋体" w:hAnsi="宋体" w:eastAsia="宋体" w:cs="宋体"/>
          <w:color w:val="000000"/>
          <w:spacing w:val="10"/>
          <w:sz w:val="24"/>
          <w:lang w:val="en-US" w:eastAsia="zh-CN"/>
        </w:rPr>
        <w:t>国电投重庆九龙电厂200MW机组四角切圆燃烧锅炉利用富氧燃烧提升燃煤火电灵活性技术，将锅炉底层四台原燃烧器更换为我司特有的富氧燃烧装置，最低实现了60MW超低负荷调峰。</w:t>
      </w:r>
    </w:p>
    <w:p>
      <w:pPr>
        <w:spacing w:line="420" w:lineRule="auto"/>
        <w:jc w:val="center"/>
        <w:rPr>
          <w:rFonts w:hint="eastAsia" w:ascii="宋体" w:hAnsi="宋体" w:eastAsia="宋体" w:cs="宋体"/>
        </w:rPr>
      </w:pPr>
      <w:r>
        <w:rPr>
          <w:rFonts w:hint="eastAsia" w:ascii="宋体" w:hAnsi="宋体" w:eastAsia="宋体" w:cs="宋体"/>
        </w:rPr>
        <w:pict>
          <v:shape id="_x0000_i1035" o:spt="75" alt="QQ图片20161009153440" type="#_x0000_t75" style="height:105.9pt;width:404pt;" filled="f" o:preferrelative="t" stroked="f" coordsize="21600,21600">
            <v:path/>
            <v:fill on="f" focussize="0,0"/>
            <v:stroke on="f"/>
            <v:imagedata r:id="rId20" o:title=""/>
            <o:lock v:ext="edit" aspectratio="t"/>
            <w10:wrap type="none"/>
            <w10:anchorlock/>
          </v:shape>
        </w:pict>
      </w:r>
    </w:p>
    <w:p>
      <w:pPr>
        <w:spacing w:line="420" w:lineRule="auto"/>
        <w:jc w:val="center"/>
        <w:rPr>
          <w:rFonts w:hint="eastAsia" w:ascii="宋体" w:hAnsi="宋体" w:eastAsia="宋体" w:cs="宋体"/>
          <w:lang w:eastAsia="zh-CN"/>
        </w:rPr>
      </w:pPr>
      <w:r>
        <w:rPr>
          <w:rFonts w:hint="eastAsia" w:ascii="宋体" w:hAnsi="宋体" w:eastAsia="宋体" w:cs="宋体"/>
          <w:lang w:eastAsia="zh-CN"/>
        </w:rPr>
        <w:t>实际调峰曲线</w:t>
      </w:r>
    </w:p>
    <w:tbl>
      <w:tblPr>
        <w:tblStyle w:val="19"/>
        <w:tblW w:w="851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3"/>
        <w:gridCol w:w="1798"/>
        <w:gridCol w:w="1369"/>
        <w:gridCol w:w="1915"/>
        <w:gridCol w:w="19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23" w:type="dxa"/>
          </w:tcPr>
          <w:p>
            <w:pPr>
              <w:spacing w:line="360" w:lineRule="auto"/>
              <w:jc w:val="center"/>
              <w:rPr>
                <w:rFonts w:hint="eastAsia" w:ascii="宋体" w:hAnsi="宋体" w:eastAsia="宋体" w:cs="宋体"/>
              </w:rPr>
            </w:pPr>
            <w:r>
              <w:rPr>
                <w:rFonts w:hint="eastAsia" w:ascii="宋体" w:hAnsi="宋体" w:eastAsia="宋体" w:cs="宋体"/>
              </w:rPr>
              <w:t>调峰负荷</w:t>
            </w:r>
          </w:p>
        </w:tc>
        <w:tc>
          <w:tcPr>
            <w:tcW w:w="1798" w:type="dxa"/>
          </w:tcPr>
          <w:p>
            <w:pPr>
              <w:spacing w:line="360" w:lineRule="auto"/>
              <w:jc w:val="center"/>
              <w:rPr>
                <w:rFonts w:hint="eastAsia" w:ascii="宋体" w:hAnsi="宋体" w:eastAsia="宋体" w:cs="宋体"/>
              </w:rPr>
            </w:pPr>
            <w:r>
              <w:rPr>
                <w:rFonts w:hint="eastAsia" w:ascii="宋体" w:hAnsi="宋体" w:eastAsia="宋体" w:cs="宋体"/>
              </w:rPr>
              <w:t>稳定运行时间(h)</w:t>
            </w:r>
          </w:p>
        </w:tc>
        <w:tc>
          <w:tcPr>
            <w:tcW w:w="1369" w:type="dxa"/>
          </w:tcPr>
          <w:p>
            <w:pPr>
              <w:spacing w:line="360" w:lineRule="auto"/>
              <w:jc w:val="center"/>
              <w:rPr>
                <w:rFonts w:hint="eastAsia" w:ascii="宋体" w:hAnsi="宋体" w:eastAsia="宋体" w:cs="宋体"/>
              </w:rPr>
            </w:pPr>
            <w:r>
              <w:rPr>
                <w:rFonts w:hint="eastAsia" w:ascii="宋体" w:hAnsi="宋体" w:eastAsia="宋体" w:cs="宋体"/>
              </w:rPr>
              <w:t>爬坡速度</w:t>
            </w:r>
          </w:p>
        </w:tc>
        <w:tc>
          <w:tcPr>
            <w:tcW w:w="1915" w:type="dxa"/>
          </w:tcPr>
          <w:p>
            <w:pPr>
              <w:spacing w:line="360" w:lineRule="auto"/>
              <w:jc w:val="center"/>
              <w:rPr>
                <w:rFonts w:hint="eastAsia" w:ascii="宋体" w:hAnsi="宋体" w:eastAsia="宋体" w:cs="宋体"/>
              </w:rPr>
            </w:pPr>
            <w:r>
              <w:rPr>
                <w:rFonts w:hint="eastAsia" w:ascii="宋体" w:hAnsi="宋体" w:eastAsia="宋体" w:cs="宋体"/>
              </w:rPr>
              <w:t>单次冷态启动时间</w:t>
            </w:r>
          </w:p>
        </w:tc>
        <w:tc>
          <w:tcPr>
            <w:tcW w:w="1914" w:type="dxa"/>
          </w:tcPr>
          <w:p>
            <w:pPr>
              <w:spacing w:line="360" w:lineRule="auto"/>
              <w:jc w:val="center"/>
              <w:rPr>
                <w:rFonts w:hint="eastAsia" w:ascii="宋体" w:hAnsi="宋体" w:eastAsia="宋体" w:cs="宋体"/>
              </w:rPr>
            </w:pPr>
            <w:r>
              <w:rPr>
                <w:rFonts w:hint="eastAsia" w:ascii="宋体" w:hAnsi="宋体" w:eastAsia="宋体" w:cs="宋体"/>
              </w:rPr>
              <w:t>燃料适应性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23" w:type="dxa"/>
          </w:tcPr>
          <w:p>
            <w:pPr>
              <w:spacing w:line="360" w:lineRule="auto"/>
              <w:jc w:val="center"/>
              <w:rPr>
                <w:rFonts w:hint="eastAsia" w:ascii="宋体" w:hAnsi="宋体" w:eastAsia="宋体" w:cs="宋体"/>
              </w:rPr>
            </w:pPr>
            <w:r>
              <w:rPr>
                <w:rFonts w:hint="eastAsia" w:ascii="宋体" w:hAnsi="宋体" w:eastAsia="宋体" w:cs="宋体"/>
              </w:rPr>
              <w:t>60MW</w:t>
            </w:r>
          </w:p>
        </w:tc>
        <w:tc>
          <w:tcPr>
            <w:tcW w:w="1798" w:type="dxa"/>
          </w:tcPr>
          <w:p>
            <w:pPr>
              <w:spacing w:line="360" w:lineRule="auto"/>
              <w:jc w:val="center"/>
              <w:rPr>
                <w:rFonts w:hint="eastAsia" w:ascii="宋体" w:hAnsi="宋体" w:eastAsia="宋体" w:cs="宋体"/>
              </w:rPr>
            </w:pPr>
            <w:r>
              <w:rPr>
                <w:rFonts w:hint="eastAsia" w:ascii="宋体" w:hAnsi="宋体" w:eastAsia="宋体" w:cs="宋体"/>
              </w:rPr>
              <w:t>8</w:t>
            </w:r>
          </w:p>
        </w:tc>
        <w:tc>
          <w:tcPr>
            <w:tcW w:w="1369" w:type="dxa"/>
            <w:vMerge w:val="restart"/>
          </w:tcPr>
          <w:p>
            <w:pPr>
              <w:spacing w:line="360" w:lineRule="auto"/>
              <w:jc w:val="center"/>
              <w:rPr>
                <w:rFonts w:hint="eastAsia" w:ascii="宋体" w:hAnsi="宋体" w:eastAsia="宋体" w:cs="宋体"/>
              </w:rPr>
            </w:pPr>
          </w:p>
          <w:p>
            <w:pPr>
              <w:spacing w:line="360" w:lineRule="auto"/>
              <w:jc w:val="center"/>
              <w:rPr>
                <w:rFonts w:hint="eastAsia" w:ascii="宋体" w:hAnsi="宋体" w:eastAsia="宋体" w:cs="宋体"/>
              </w:rPr>
            </w:pPr>
          </w:p>
          <w:p>
            <w:pPr>
              <w:spacing w:line="360" w:lineRule="auto"/>
              <w:jc w:val="center"/>
              <w:rPr>
                <w:rFonts w:hint="eastAsia" w:ascii="宋体" w:hAnsi="宋体" w:eastAsia="宋体" w:cs="宋体"/>
              </w:rPr>
            </w:pPr>
          </w:p>
          <w:p>
            <w:pPr>
              <w:spacing w:line="360" w:lineRule="auto"/>
              <w:jc w:val="center"/>
              <w:rPr>
                <w:rFonts w:hint="eastAsia" w:ascii="宋体" w:hAnsi="宋体" w:eastAsia="宋体" w:cs="宋体"/>
              </w:rPr>
            </w:pPr>
          </w:p>
          <w:p>
            <w:pPr>
              <w:spacing w:line="360" w:lineRule="auto"/>
              <w:jc w:val="center"/>
              <w:rPr>
                <w:rFonts w:hint="eastAsia" w:ascii="宋体" w:hAnsi="宋体" w:eastAsia="宋体" w:cs="宋体"/>
              </w:rPr>
            </w:pPr>
            <w:r>
              <w:rPr>
                <w:rFonts w:hint="eastAsia" w:ascii="宋体" w:hAnsi="宋体" w:eastAsia="宋体" w:cs="宋体"/>
              </w:rPr>
              <w:t>3.0MW/min</w:t>
            </w:r>
          </w:p>
        </w:tc>
        <w:tc>
          <w:tcPr>
            <w:tcW w:w="1915" w:type="dxa"/>
            <w:vMerge w:val="restart"/>
          </w:tcPr>
          <w:p>
            <w:pPr>
              <w:spacing w:line="360" w:lineRule="auto"/>
              <w:jc w:val="center"/>
              <w:rPr>
                <w:rFonts w:hint="eastAsia" w:ascii="宋体" w:hAnsi="宋体" w:eastAsia="宋体" w:cs="宋体"/>
              </w:rPr>
            </w:pPr>
          </w:p>
          <w:p>
            <w:pPr>
              <w:spacing w:line="360" w:lineRule="auto"/>
              <w:jc w:val="center"/>
              <w:rPr>
                <w:rFonts w:hint="eastAsia" w:ascii="宋体" w:hAnsi="宋体" w:eastAsia="宋体" w:cs="宋体"/>
              </w:rPr>
            </w:pPr>
          </w:p>
          <w:p>
            <w:pPr>
              <w:spacing w:line="360" w:lineRule="auto"/>
              <w:jc w:val="center"/>
              <w:rPr>
                <w:rFonts w:hint="eastAsia" w:ascii="宋体" w:hAnsi="宋体" w:eastAsia="宋体" w:cs="宋体"/>
              </w:rPr>
            </w:pPr>
          </w:p>
          <w:p>
            <w:pPr>
              <w:spacing w:line="360" w:lineRule="auto"/>
              <w:jc w:val="center"/>
              <w:rPr>
                <w:rFonts w:hint="eastAsia" w:ascii="宋体" w:hAnsi="宋体" w:eastAsia="宋体" w:cs="宋体"/>
              </w:rPr>
            </w:pPr>
          </w:p>
          <w:p>
            <w:pPr>
              <w:spacing w:line="360" w:lineRule="auto"/>
              <w:jc w:val="center"/>
              <w:rPr>
                <w:rFonts w:hint="eastAsia" w:ascii="宋体" w:hAnsi="宋体" w:eastAsia="宋体" w:cs="宋体"/>
              </w:rPr>
            </w:pPr>
            <w:r>
              <w:rPr>
                <w:rFonts w:hint="eastAsia" w:ascii="宋体" w:hAnsi="宋体" w:eastAsia="宋体" w:cs="宋体"/>
                <w:lang w:val="en-US" w:eastAsia="zh-CN"/>
              </w:rPr>
              <w:t>5</w:t>
            </w:r>
            <w:r>
              <w:rPr>
                <w:rFonts w:hint="eastAsia" w:ascii="宋体" w:hAnsi="宋体" w:eastAsia="宋体" w:cs="宋体"/>
              </w:rPr>
              <w:t>h</w:t>
            </w:r>
          </w:p>
        </w:tc>
        <w:tc>
          <w:tcPr>
            <w:tcW w:w="1914" w:type="dxa"/>
            <w:vMerge w:val="restart"/>
          </w:tcPr>
          <w:p>
            <w:pPr>
              <w:spacing w:line="360" w:lineRule="auto"/>
              <w:jc w:val="center"/>
              <w:rPr>
                <w:rFonts w:hint="eastAsia" w:ascii="宋体" w:hAnsi="宋体" w:eastAsia="宋体" w:cs="宋体"/>
              </w:rPr>
            </w:pPr>
          </w:p>
          <w:p>
            <w:pPr>
              <w:spacing w:line="360" w:lineRule="auto"/>
              <w:jc w:val="center"/>
              <w:rPr>
                <w:rFonts w:hint="eastAsia" w:ascii="宋体" w:hAnsi="宋体" w:eastAsia="宋体" w:cs="宋体"/>
              </w:rPr>
            </w:pPr>
          </w:p>
          <w:p>
            <w:pPr>
              <w:spacing w:line="360" w:lineRule="auto"/>
              <w:jc w:val="center"/>
              <w:rPr>
                <w:rFonts w:hint="eastAsia" w:ascii="宋体" w:hAnsi="宋体" w:eastAsia="宋体" w:cs="宋体"/>
              </w:rPr>
            </w:pPr>
          </w:p>
          <w:p>
            <w:pPr>
              <w:spacing w:line="360" w:lineRule="auto"/>
              <w:jc w:val="center"/>
              <w:rPr>
                <w:rFonts w:hint="eastAsia" w:ascii="宋体" w:hAnsi="宋体" w:eastAsia="宋体" w:cs="宋体"/>
              </w:rPr>
            </w:pPr>
          </w:p>
          <w:p>
            <w:pPr>
              <w:spacing w:line="360" w:lineRule="auto"/>
              <w:jc w:val="center"/>
              <w:rPr>
                <w:rFonts w:hint="eastAsia" w:ascii="宋体" w:hAnsi="宋体" w:eastAsia="宋体" w:cs="宋体"/>
              </w:rPr>
            </w:pPr>
            <w:r>
              <w:rPr>
                <w:rFonts w:hint="eastAsia" w:ascii="宋体" w:hAnsi="宋体" w:eastAsia="宋体" w:cs="宋体"/>
              </w:rPr>
              <w:t>实现燃用贫煤、</w:t>
            </w:r>
          </w:p>
          <w:p>
            <w:pPr>
              <w:spacing w:line="360" w:lineRule="auto"/>
              <w:jc w:val="center"/>
              <w:rPr>
                <w:rFonts w:hint="eastAsia" w:ascii="宋体" w:hAnsi="宋体" w:eastAsia="宋体" w:cs="宋体"/>
              </w:rPr>
            </w:pPr>
            <w:r>
              <w:rPr>
                <w:rFonts w:hint="eastAsia" w:ascii="宋体" w:hAnsi="宋体" w:eastAsia="宋体" w:cs="宋体"/>
              </w:rPr>
              <w:t>无烟煤</w:t>
            </w:r>
          </w:p>
          <w:p>
            <w:pPr>
              <w:spacing w:line="360" w:lineRule="auto"/>
              <w:jc w:val="center"/>
              <w:rPr>
                <w:rFonts w:hint="eastAsia"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1523" w:type="dxa"/>
          </w:tcPr>
          <w:p>
            <w:pPr>
              <w:spacing w:line="360" w:lineRule="auto"/>
              <w:jc w:val="center"/>
              <w:rPr>
                <w:rFonts w:hint="eastAsia" w:ascii="宋体" w:hAnsi="宋体" w:eastAsia="宋体" w:cs="宋体"/>
              </w:rPr>
            </w:pPr>
            <w:r>
              <w:rPr>
                <w:rFonts w:hint="eastAsia" w:ascii="宋体" w:hAnsi="宋体" w:eastAsia="宋体" w:cs="宋体"/>
              </w:rPr>
              <w:t>57MW</w:t>
            </w:r>
          </w:p>
        </w:tc>
        <w:tc>
          <w:tcPr>
            <w:tcW w:w="1798" w:type="dxa"/>
          </w:tcPr>
          <w:p>
            <w:pPr>
              <w:spacing w:line="360" w:lineRule="auto"/>
              <w:jc w:val="center"/>
              <w:rPr>
                <w:rFonts w:hint="eastAsia" w:ascii="宋体" w:hAnsi="宋体" w:eastAsia="宋体" w:cs="宋体"/>
              </w:rPr>
            </w:pPr>
            <w:r>
              <w:rPr>
                <w:rFonts w:hint="eastAsia" w:ascii="宋体" w:hAnsi="宋体" w:eastAsia="宋体" w:cs="宋体"/>
              </w:rPr>
              <w:t>7</w:t>
            </w:r>
          </w:p>
        </w:tc>
        <w:tc>
          <w:tcPr>
            <w:tcW w:w="1369" w:type="dxa"/>
            <w:vMerge w:val="continue"/>
          </w:tcPr>
          <w:p>
            <w:pPr>
              <w:spacing w:line="360" w:lineRule="auto"/>
              <w:jc w:val="center"/>
              <w:rPr>
                <w:rFonts w:hint="eastAsia" w:ascii="宋体" w:hAnsi="宋体" w:eastAsia="宋体" w:cs="宋体"/>
              </w:rPr>
            </w:pPr>
          </w:p>
        </w:tc>
        <w:tc>
          <w:tcPr>
            <w:tcW w:w="1915" w:type="dxa"/>
            <w:vMerge w:val="continue"/>
          </w:tcPr>
          <w:p>
            <w:pPr>
              <w:spacing w:line="360" w:lineRule="auto"/>
              <w:jc w:val="center"/>
              <w:rPr>
                <w:rFonts w:hint="eastAsia" w:ascii="宋体" w:hAnsi="宋体" w:eastAsia="宋体" w:cs="宋体"/>
              </w:rPr>
            </w:pPr>
          </w:p>
        </w:tc>
        <w:tc>
          <w:tcPr>
            <w:tcW w:w="1914" w:type="dxa"/>
            <w:vMerge w:val="continue"/>
          </w:tcPr>
          <w:p>
            <w:pPr>
              <w:spacing w:line="360" w:lineRule="auto"/>
              <w:jc w:val="center"/>
              <w:rPr>
                <w:rFonts w:hint="eastAsia"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23" w:type="dxa"/>
          </w:tcPr>
          <w:p>
            <w:pPr>
              <w:spacing w:line="360" w:lineRule="auto"/>
              <w:jc w:val="center"/>
              <w:rPr>
                <w:rFonts w:hint="eastAsia" w:ascii="宋体" w:hAnsi="宋体" w:eastAsia="宋体" w:cs="宋体"/>
              </w:rPr>
            </w:pPr>
            <w:r>
              <w:rPr>
                <w:rFonts w:hint="eastAsia" w:ascii="宋体" w:hAnsi="宋体" w:eastAsia="宋体" w:cs="宋体"/>
              </w:rPr>
              <w:t>58MW</w:t>
            </w:r>
          </w:p>
        </w:tc>
        <w:tc>
          <w:tcPr>
            <w:tcW w:w="1798" w:type="dxa"/>
          </w:tcPr>
          <w:p>
            <w:pPr>
              <w:spacing w:line="360" w:lineRule="auto"/>
              <w:jc w:val="center"/>
              <w:rPr>
                <w:rFonts w:hint="eastAsia" w:ascii="宋体" w:hAnsi="宋体" w:eastAsia="宋体" w:cs="宋体"/>
              </w:rPr>
            </w:pPr>
            <w:r>
              <w:rPr>
                <w:rFonts w:hint="eastAsia" w:ascii="宋体" w:hAnsi="宋体" w:eastAsia="宋体" w:cs="宋体"/>
              </w:rPr>
              <w:t>9</w:t>
            </w:r>
          </w:p>
        </w:tc>
        <w:tc>
          <w:tcPr>
            <w:tcW w:w="1369" w:type="dxa"/>
            <w:vMerge w:val="continue"/>
          </w:tcPr>
          <w:p>
            <w:pPr>
              <w:spacing w:line="360" w:lineRule="auto"/>
              <w:jc w:val="center"/>
              <w:rPr>
                <w:rFonts w:hint="eastAsia" w:ascii="宋体" w:hAnsi="宋体" w:eastAsia="宋体" w:cs="宋体"/>
              </w:rPr>
            </w:pPr>
          </w:p>
        </w:tc>
        <w:tc>
          <w:tcPr>
            <w:tcW w:w="1915" w:type="dxa"/>
            <w:vMerge w:val="continue"/>
          </w:tcPr>
          <w:p>
            <w:pPr>
              <w:spacing w:line="360" w:lineRule="auto"/>
              <w:jc w:val="center"/>
              <w:rPr>
                <w:rFonts w:hint="eastAsia" w:ascii="宋体" w:hAnsi="宋体" w:eastAsia="宋体" w:cs="宋体"/>
              </w:rPr>
            </w:pPr>
          </w:p>
        </w:tc>
        <w:tc>
          <w:tcPr>
            <w:tcW w:w="1914" w:type="dxa"/>
            <w:vMerge w:val="continue"/>
          </w:tcPr>
          <w:p>
            <w:pPr>
              <w:spacing w:line="360" w:lineRule="auto"/>
              <w:jc w:val="center"/>
              <w:rPr>
                <w:rFonts w:hint="eastAsia"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23" w:type="dxa"/>
          </w:tcPr>
          <w:p>
            <w:pPr>
              <w:spacing w:line="360" w:lineRule="auto"/>
              <w:jc w:val="center"/>
              <w:rPr>
                <w:rFonts w:hint="eastAsia" w:ascii="宋体" w:hAnsi="宋体" w:eastAsia="宋体" w:cs="宋体"/>
              </w:rPr>
            </w:pPr>
            <w:r>
              <w:rPr>
                <w:rFonts w:hint="eastAsia" w:ascii="宋体" w:hAnsi="宋体" w:eastAsia="宋体" w:cs="宋体"/>
              </w:rPr>
              <w:t>59MW</w:t>
            </w:r>
          </w:p>
        </w:tc>
        <w:tc>
          <w:tcPr>
            <w:tcW w:w="1798" w:type="dxa"/>
          </w:tcPr>
          <w:p>
            <w:pPr>
              <w:spacing w:line="360" w:lineRule="auto"/>
              <w:jc w:val="center"/>
              <w:rPr>
                <w:rFonts w:hint="eastAsia" w:ascii="宋体" w:hAnsi="宋体" w:eastAsia="宋体" w:cs="宋体"/>
              </w:rPr>
            </w:pPr>
            <w:r>
              <w:rPr>
                <w:rFonts w:hint="eastAsia" w:ascii="宋体" w:hAnsi="宋体" w:eastAsia="宋体" w:cs="宋体"/>
              </w:rPr>
              <w:t>10</w:t>
            </w:r>
          </w:p>
        </w:tc>
        <w:tc>
          <w:tcPr>
            <w:tcW w:w="1369" w:type="dxa"/>
            <w:vMerge w:val="continue"/>
          </w:tcPr>
          <w:p>
            <w:pPr>
              <w:spacing w:line="360" w:lineRule="auto"/>
              <w:jc w:val="center"/>
              <w:rPr>
                <w:rFonts w:hint="eastAsia" w:ascii="宋体" w:hAnsi="宋体" w:eastAsia="宋体" w:cs="宋体"/>
              </w:rPr>
            </w:pPr>
          </w:p>
        </w:tc>
        <w:tc>
          <w:tcPr>
            <w:tcW w:w="1915" w:type="dxa"/>
            <w:vMerge w:val="continue"/>
          </w:tcPr>
          <w:p>
            <w:pPr>
              <w:spacing w:line="360" w:lineRule="auto"/>
              <w:jc w:val="center"/>
              <w:rPr>
                <w:rFonts w:hint="eastAsia" w:ascii="宋体" w:hAnsi="宋体" w:eastAsia="宋体" w:cs="宋体"/>
              </w:rPr>
            </w:pPr>
          </w:p>
        </w:tc>
        <w:tc>
          <w:tcPr>
            <w:tcW w:w="1914" w:type="dxa"/>
            <w:vMerge w:val="continue"/>
          </w:tcPr>
          <w:p>
            <w:pPr>
              <w:spacing w:line="360" w:lineRule="auto"/>
              <w:jc w:val="center"/>
              <w:rPr>
                <w:rFonts w:hint="eastAsia"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23" w:type="dxa"/>
          </w:tcPr>
          <w:p>
            <w:pPr>
              <w:spacing w:line="360" w:lineRule="auto"/>
              <w:jc w:val="center"/>
              <w:rPr>
                <w:rFonts w:hint="eastAsia" w:ascii="宋体" w:hAnsi="宋体" w:eastAsia="宋体" w:cs="宋体"/>
              </w:rPr>
            </w:pPr>
            <w:r>
              <w:rPr>
                <w:rFonts w:hint="eastAsia" w:ascii="宋体" w:hAnsi="宋体" w:eastAsia="宋体" w:cs="宋体"/>
              </w:rPr>
              <w:t>63MW</w:t>
            </w:r>
          </w:p>
        </w:tc>
        <w:tc>
          <w:tcPr>
            <w:tcW w:w="1798" w:type="dxa"/>
          </w:tcPr>
          <w:p>
            <w:pPr>
              <w:spacing w:line="360" w:lineRule="auto"/>
              <w:jc w:val="center"/>
              <w:rPr>
                <w:rFonts w:hint="eastAsia" w:ascii="宋体" w:hAnsi="宋体" w:eastAsia="宋体" w:cs="宋体"/>
              </w:rPr>
            </w:pPr>
            <w:r>
              <w:rPr>
                <w:rFonts w:hint="eastAsia" w:ascii="宋体" w:hAnsi="宋体" w:eastAsia="宋体" w:cs="宋体"/>
              </w:rPr>
              <w:t>10</w:t>
            </w:r>
          </w:p>
        </w:tc>
        <w:tc>
          <w:tcPr>
            <w:tcW w:w="1369" w:type="dxa"/>
            <w:vMerge w:val="continue"/>
          </w:tcPr>
          <w:p>
            <w:pPr>
              <w:spacing w:line="360" w:lineRule="auto"/>
              <w:jc w:val="center"/>
              <w:rPr>
                <w:rFonts w:hint="eastAsia" w:ascii="宋体" w:hAnsi="宋体" w:eastAsia="宋体" w:cs="宋体"/>
              </w:rPr>
            </w:pPr>
          </w:p>
        </w:tc>
        <w:tc>
          <w:tcPr>
            <w:tcW w:w="1915" w:type="dxa"/>
            <w:vMerge w:val="continue"/>
          </w:tcPr>
          <w:p>
            <w:pPr>
              <w:spacing w:line="360" w:lineRule="auto"/>
              <w:jc w:val="center"/>
              <w:rPr>
                <w:rFonts w:hint="eastAsia" w:ascii="宋体" w:hAnsi="宋体" w:eastAsia="宋体" w:cs="宋体"/>
              </w:rPr>
            </w:pPr>
          </w:p>
        </w:tc>
        <w:tc>
          <w:tcPr>
            <w:tcW w:w="1914" w:type="dxa"/>
            <w:vMerge w:val="continue"/>
          </w:tcPr>
          <w:p>
            <w:pPr>
              <w:spacing w:line="360" w:lineRule="auto"/>
              <w:jc w:val="center"/>
              <w:rPr>
                <w:rFonts w:hint="eastAsia"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23" w:type="dxa"/>
          </w:tcPr>
          <w:p>
            <w:pPr>
              <w:spacing w:line="360" w:lineRule="auto"/>
              <w:jc w:val="center"/>
              <w:rPr>
                <w:rFonts w:hint="eastAsia" w:ascii="宋体" w:hAnsi="宋体" w:eastAsia="宋体" w:cs="宋体"/>
              </w:rPr>
            </w:pPr>
            <w:r>
              <w:rPr>
                <w:rFonts w:hint="eastAsia" w:ascii="宋体" w:hAnsi="宋体" w:eastAsia="宋体" w:cs="宋体"/>
              </w:rPr>
              <w:t>68MW</w:t>
            </w:r>
          </w:p>
        </w:tc>
        <w:tc>
          <w:tcPr>
            <w:tcW w:w="1798" w:type="dxa"/>
          </w:tcPr>
          <w:p>
            <w:pPr>
              <w:spacing w:line="360" w:lineRule="auto"/>
              <w:jc w:val="center"/>
              <w:rPr>
                <w:rFonts w:hint="eastAsia" w:ascii="宋体" w:hAnsi="宋体" w:eastAsia="宋体" w:cs="宋体"/>
              </w:rPr>
            </w:pPr>
            <w:r>
              <w:rPr>
                <w:rFonts w:hint="eastAsia" w:ascii="宋体" w:hAnsi="宋体" w:eastAsia="宋体" w:cs="宋体"/>
              </w:rPr>
              <w:t>12</w:t>
            </w:r>
          </w:p>
        </w:tc>
        <w:tc>
          <w:tcPr>
            <w:tcW w:w="1369" w:type="dxa"/>
            <w:vMerge w:val="continue"/>
          </w:tcPr>
          <w:p>
            <w:pPr>
              <w:spacing w:line="360" w:lineRule="auto"/>
              <w:jc w:val="center"/>
              <w:rPr>
                <w:rFonts w:hint="eastAsia" w:ascii="宋体" w:hAnsi="宋体" w:eastAsia="宋体" w:cs="宋体"/>
              </w:rPr>
            </w:pPr>
          </w:p>
        </w:tc>
        <w:tc>
          <w:tcPr>
            <w:tcW w:w="1915" w:type="dxa"/>
            <w:vMerge w:val="continue"/>
          </w:tcPr>
          <w:p>
            <w:pPr>
              <w:spacing w:line="360" w:lineRule="auto"/>
              <w:jc w:val="center"/>
              <w:rPr>
                <w:rFonts w:hint="eastAsia" w:ascii="宋体" w:hAnsi="宋体" w:eastAsia="宋体" w:cs="宋体"/>
              </w:rPr>
            </w:pPr>
          </w:p>
        </w:tc>
        <w:tc>
          <w:tcPr>
            <w:tcW w:w="1914" w:type="dxa"/>
            <w:vMerge w:val="continue"/>
          </w:tcPr>
          <w:p>
            <w:pPr>
              <w:spacing w:line="360" w:lineRule="auto"/>
              <w:jc w:val="center"/>
              <w:rPr>
                <w:rFonts w:hint="eastAsia"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23" w:type="dxa"/>
          </w:tcPr>
          <w:p>
            <w:pPr>
              <w:spacing w:line="360" w:lineRule="auto"/>
              <w:jc w:val="center"/>
              <w:rPr>
                <w:rFonts w:hint="eastAsia" w:ascii="宋体" w:hAnsi="宋体" w:eastAsia="宋体" w:cs="宋体"/>
              </w:rPr>
            </w:pPr>
            <w:r>
              <w:rPr>
                <w:rFonts w:hint="eastAsia" w:ascii="宋体" w:hAnsi="宋体" w:eastAsia="宋体" w:cs="宋体"/>
              </w:rPr>
              <w:t>60MW</w:t>
            </w:r>
          </w:p>
        </w:tc>
        <w:tc>
          <w:tcPr>
            <w:tcW w:w="1798" w:type="dxa"/>
          </w:tcPr>
          <w:p>
            <w:pPr>
              <w:spacing w:line="360" w:lineRule="auto"/>
              <w:jc w:val="center"/>
              <w:rPr>
                <w:rFonts w:hint="eastAsia" w:ascii="宋体" w:hAnsi="宋体" w:eastAsia="宋体" w:cs="宋体"/>
              </w:rPr>
            </w:pPr>
            <w:r>
              <w:rPr>
                <w:rFonts w:hint="eastAsia" w:ascii="宋体" w:hAnsi="宋体" w:eastAsia="宋体" w:cs="宋体"/>
              </w:rPr>
              <w:t>10</w:t>
            </w:r>
          </w:p>
        </w:tc>
        <w:tc>
          <w:tcPr>
            <w:tcW w:w="1369" w:type="dxa"/>
            <w:vMerge w:val="continue"/>
          </w:tcPr>
          <w:p>
            <w:pPr>
              <w:spacing w:line="360" w:lineRule="auto"/>
              <w:jc w:val="center"/>
              <w:rPr>
                <w:rFonts w:hint="eastAsia" w:ascii="宋体" w:hAnsi="宋体" w:eastAsia="宋体" w:cs="宋体"/>
              </w:rPr>
            </w:pPr>
          </w:p>
        </w:tc>
        <w:tc>
          <w:tcPr>
            <w:tcW w:w="1915" w:type="dxa"/>
            <w:vMerge w:val="continue"/>
          </w:tcPr>
          <w:p>
            <w:pPr>
              <w:spacing w:line="360" w:lineRule="auto"/>
              <w:jc w:val="center"/>
              <w:rPr>
                <w:rFonts w:hint="eastAsia" w:ascii="宋体" w:hAnsi="宋体" w:eastAsia="宋体" w:cs="宋体"/>
              </w:rPr>
            </w:pPr>
          </w:p>
        </w:tc>
        <w:tc>
          <w:tcPr>
            <w:tcW w:w="1914" w:type="dxa"/>
            <w:vMerge w:val="continue"/>
          </w:tcPr>
          <w:p>
            <w:pPr>
              <w:spacing w:line="360" w:lineRule="auto"/>
              <w:jc w:val="center"/>
              <w:rPr>
                <w:rFonts w:hint="eastAsia"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23" w:type="dxa"/>
          </w:tcPr>
          <w:p>
            <w:pPr>
              <w:spacing w:line="360" w:lineRule="auto"/>
              <w:jc w:val="center"/>
              <w:rPr>
                <w:rFonts w:hint="eastAsia" w:ascii="宋体" w:hAnsi="宋体" w:eastAsia="宋体" w:cs="宋体"/>
              </w:rPr>
            </w:pPr>
            <w:r>
              <w:rPr>
                <w:rFonts w:hint="eastAsia" w:ascii="宋体" w:hAnsi="宋体" w:eastAsia="宋体" w:cs="宋体"/>
              </w:rPr>
              <w:t>64MW</w:t>
            </w:r>
          </w:p>
        </w:tc>
        <w:tc>
          <w:tcPr>
            <w:tcW w:w="1798" w:type="dxa"/>
          </w:tcPr>
          <w:p>
            <w:pPr>
              <w:spacing w:line="360" w:lineRule="auto"/>
              <w:jc w:val="center"/>
              <w:rPr>
                <w:rFonts w:hint="eastAsia" w:ascii="宋体" w:hAnsi="宋体" w:eastAsia="宋体" w:cs="宋体"/>
              </w:rPr>
            </w:pPr>
            <w:r>
              <w:rPr>
                <w:rFonts w:hint="eastAsia" w:ascii="宋体" w:hAnsi="宋体" w:eastAsia="宋体" w:cs="宋体"/>
              </w:rPr>
              <w:t>19</w:t>
            </w:r>
          </w:p>
        </w:tc>
        <w:tc>
          <w:tcPr>
            <w:tcW w:w="1369" w:type="dxa"/>
            <w:vMerge w:val="continue"/>
          </w:tcPr>
          <w:p>
            <w:pPr>
              <w:spacing w:line="360" w:lineRule="auto"/>
              <w:jc w:val="center"/>
              <w:rPr>
                <w:rFonts w:hint="eastAsia" w:ascii="宋体" w:hAnsi="宋体" w:eastAsia="宋体" w:cs="宋体"/>
              </w:rPr>
            </w:pPr>
          </w:p>
        </w:tc>
        <w:tc>
          <w:tcPr>
            <w:tcW w:w="1915" w:type="dxa"/>
            <w:vMerge w:val="continue"/>
          </w:tcPr>
          <w:p>
            <w:pPr>
              <w:spacing w:line="360" w:lineRule="auto"/>
              <w:jc w:val="center"/>
              <w:rPr>
                <w:rFonts w:hint="eastAsia" w:ascii="宋体" w:hAnsi="宋体" w:eastAsia="宋体" w:cs="宋体"/>
              </w:rPr>
            </w:pPr>
          </w:p>
        </w:tc>
        <w:tc>
          <w:tcPr>
            <w:tcW w:w="1914" w:type="dxa"/>
            <w:vMerge w:val="continue"/>
          </w:tcPr>
          <w:p>
            <w:pPr>
              <w:spacing w:line="360" w:lineRule="auto"/>
              <w:jc w:val="center"/>
              <w:rPr>
                <w:rFonts w:hint="eastAsia"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23" w:type="dxa"/>
          </w:tcPr>
          <w:p>
            <w:pPr>
              <w:spacing w:line="360" w:lineRule="auto"/>
              <w:jc w:val="center"/>
              <w:rPr>
                <w:rFonts w:hint="eastAsia" w:ascii="宋体" w:hAnsi="宋体" w:eastAsia="宋体" w:cs="宋体"/>
              </w:rPr>
            </w:pPr>
            <w:r>
              <w:rPr>
                <w:rFonts w:hint="eastAsia" w:ascii="宋体" w:hAnsi="宋体" w:eastAsia="宋体" w:cs="宋体"/>
              </w:rPr>
              <w:t>65MW</w:t>
            </w:r>
          </w:p>
        </w:tc>
        <w:tc>
          <w:tcPr>
            <w:tcW w:w="1798" w:type="dxa"/>
          </w:tcPr>
          <w:p>
            <w:pPr>
              <w:spacing w:line="360" w:lineRule="auto"/>
              <w:jc w:val="center"/>
              <w:rPr>
                <w:rFonts w:hint="eastAsia" w:ascii="宋体" w:hAnsi="宋体" w:eastAsia="宋体" w:cs="宋体"/>
              </w:rPr>
            </w:pPr>
            <w:r>
              <w:rPr>
                <w:rFonts w:hint="eastAsia" w:ascii="宋体" w:hAnsi="宋体" w:eastAsia="宋体" w:cs="宋体"/>
              </w:rPr>
              <w:t>5</w:t>
            </w:r>
          </w:p>
        </w:tc>
        <w:tc>
          <w:tcPr>
            <w:tcW w:w="1369" w:type="dxa"/>
            <w:vMerge w:val="continue"/>
          </w:tcPr>
          <w:p>
            <w:pPr>
              <w:spacing w:line="360" w:lineRule="auto"/>
              <w:jc w:val="center"/>
              <w:rPr>
                <w:rFonts w:hint="eastAsia" w:ascii="宋体" w:hAnsi="宋体" w:eastAsia="宋体" w:cs="宋体"/>
              </w:rPr>
            </w:pPr>
          </w:p>
        </w:tc>
        <w:tc>
          <w:tcPr>
            <w:tcW w:w="1915" w:type="dxa"/>
            <w:vMerge w:val="continue"/>
          </w:tcPr>
          <w:p>
            <w:pPr>
              <w:spacing w:line="360" w:lineRule="auto"/>
              <w:jc w:val="center"/>
              <w:rPr>
                <w:rFonts w:hint="eastAsia" w:ascii="宋体" w:hAnsi="宋体" w:eastAsia="宋体" w:cs="宋体"/>
              </w:rPr>
            </w:pPr>
          </w:p>
        </w:tc>
        <w:tc>
          <w:tcPr>
            <w:tcW w:w="1914" w:type="dxa"/>
            <w:vMerge w:val="continue"/>
          </w:tcPr>
          <w:p>
            <w:pPr>
              <w:spacing w:line="360" w:lineRule="auto"/>
              <w:jc w:val="center"/>
              <w:rPr>
                <w:rFonts w:hint="eastAsia" w:ascii="宋体" w:hAnsi="宋体" w:eastAsia="宋体" w:cs="宋体"/>
              </w:rPr>
            </w:pPr>
          </w:p>
        </w:tc>
      </w:tr>
    </w:tbl>
    <w:p>
      <w:pPr>
        <w:spacing w:line="420" w:lineRule="auto"/>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   （1）实际应用中机组达到30%额定负荷（60MW）调峰，大幅提高了锅炉深度调峰能力；      </w:t>
      </w:r>
    </w:p>
    <w:p>
      <w:pPr>
        <w:spacing w:line="420" w:lineRule="auto"/>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   （2）在仅改造锅炉底层4台燃烧器的情况下，实现锅炉爬坡能力达到1.5%额定负荷/min，在实行多层（点）投运后，预期爬坡能力实现＞2.5%额定负荷/min；</w:t>
      </w:r>
    </w:p>
    <w:p>
      <w:pPr>
        <w:spacing w:line="420" w:lineRule="auto"/>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   （3）在仅改造锅炉底层4台燃烧器的情况下，实现锅炉启动时间≤5h，在实行多层（点）投运后，可大幅提升机组爬坡速率（负荷升降速率），实现快速带上满负荷，预期启动时间≤4h;</w:t>
      </w:r>
    </w:p>
    <w:p>
      <w:pPr>
        <w:spacing w:line="420" w:lineRule="auto"/>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   （4）同时实现燃用贫煤、无烟煤，提升了燃料灵活性。</w:t>
      </w:r>
    </w:p>
    <w:p>
      <w:pPr>
        <w:spacing w:line="420" w:lineRule="auto"/>
        <w:jc w:val="left"/>
        <w:rPr>
          <w:rFonts w:hint="eastAsia" w:ascii="宋体" w:hAnsi="宋体" w:eastAsia="宋体" w:cs="宋体"/>
          <w:b/>
          <w:bCs/>
          <w:sz w:val="24"/>
          <w:szCs w:val="24"/>
        </w:rPr>
      </w:pPr>
      <w:r>
        <w:rPr>
          <w:rFonts w:hint="eastAsia" w:ascii="宋体" w:hAnsi="宋体" w:eastAsia="宋体" w:cs="宋体"/>
          <w:sz w:val="24"/>
          <w:szCs w:val="24"/>
          <w:lang w:val="en-US" w:eastAsia="zh-CN"/>
        </w:rPr>
        <w:t xml:space="preserve"> </w:t>
      </w:r>
      <w:r>
        <w:rPr>
          <w:rFonts w:hint="eastAsia" w:ascii="宋体" w:hAnsi="宋体" w:eastAsia="宋体" w:cs="宋体"/>
          <w:b/>
          <w:bCs/>
          <w:sz w:val="24"/>
          <w:szCs w:val="24"/>
          <w:lang w:val="en-US" w:eastAsia="zh-CN"/>
        </w:rPr>
        <w:t>（2）</w:t>
      </w:r>
      <w:r>
        <w:rPr>
          <w:rFonts w:hint="eastAsia" w:ascii="宋体" w:hAnsi="宋体" w:eastAsia="宋体" w:cs="宋体"/>
          <w:b/>
          <w:bCs/>
          <w:sz w:val="24"/>
          <w:szCs w:val="24"/>
        </w:rPr>
        <w:t>在国电重庆恒泰电厂的应用</w:t>
      </w:r>
    </w:p>
    <w:p>
      <w:pPr>
        <w:spacing w:line="420" w:lineRule="auto"/>
        <w:jc w:val="left"/>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 xml:space="preserve">    国电重庆恒泰电厂300MW机组四角切圆燃烧锅炉利用富氧燃烧提升燃煤火电灵活性技术技术，将锅炉</w:t>
      </w:r>
      <w:r>
        <w:rPr>
          <w:rFonts w:hint="eastAsia" w:ascii="宋体" w:hAnsi="宋体" w:cs="宋体"/>
          <w:b w:val="0"/>
          <w:bCs w:val="0"/>
          <w:sz w:val="24"/>
          <w:szCs w:val="24"/>
          <w:lang w:val="en-US" w:eastAsia="zh-CN"/>
        </w:rPr>
        <w:t>A/D</w:t>
      </w:r>
      <w:r>
        <w:rPr>
          <w:rFonts w:hint="eastAsia" w:ascii="宋体" w:hAnsi="宋体" w:eastAsia="宋体" w:cs="宋体"/>
          <w:b w:val="0"/>
          <w:bCs w:val="0"/>
          <w:sz w:val="24"/>
          <w:szCs w:val="24"/>
          <w:lang w:val="en-US" w:eastAsia="zh-CN"/>
        </w:rPr>
        <w:t>原燃烧器更换为我司特有的富氧燃烧装置，最低实现了65MW超低负荷调峰。</w:t>
      </w:r>
    </w:p>
    <w:p>
      <w:pPr>
        <w:spacing w:line="420" w:lineRule="auto"/>
        <w:jc w:val="center"/>
        <w:rPr>
          <w:rFonts w:hint="eastAsia" w:ascii="宋体" w:hAnsi="宋体" w:eastAsia="宋体" w:cs="宋体"/>
        </w:rPr>
      </w:pPr>
      <w:r>
        <w:rPr>
          <w:rFonts w:hint="eastAsia" w:ascii="宋体" w:hAnsi="宋体" w:eastAsia="宋体" w:cs="宋体"/>
        </w:rPr>
        <w:pict>
          <v:shape id="_x0000_i1036" o:spt="75" type="#_x0000_t75" style="height:86.25pt;width:372.85pt;" filled="f" o:preferrelative="t" stroked="f" coordsize="21600,21600">
            <v:path/>
            <v:fill on="f" focussize="0,0"/>
            <v:stroke on="f"/>
            <v:imagedata r:id="rId21" o:title=""/>
            <o:lock v:ext="edit" aspectratio="t"/>
            <w10:wrap type="none"/>
            <w10:anchorlock/>
          </v:shape>
        </w:pict>
      </w:r>
    </w:p>
    <w:p>
      <w:pPr>
        <w:spacing w:line="420" w:lineRule="auto"/>
        <w:jc w:val="center"/>
        <w:rPr>
          <w:rFonts w:hint="eastAsia" w:ascii="宋体" w:hAnsi="宋体" w:eastAsia="宋体" w:cs="宋体"/>
          <w:b/>
          <w:bCs/>
          <w:lang w:val="en-US" w:eastAsia="zh-CN"/>
        </w:rPr>
      </w:pPr>
      <w:r>
        <w:rPr>
          <w:rFonts w:hint="eastAsia" w:ascii="宋体" w:hAnsi="宋体" w:eastAsia="宋体" w:cs="宋体"/>
          <w:lang w:eastAsia="zh-CN"/>
        </w:rPr>
        <w:t>实际调峰曲线</w:t>
      </w:r>
    </w:p>
    <w:tbl>
      <w:tblPr>
        <w:tblStyle w:val="19"/>
        <w:tblW w:w="851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3"/>
        <w:gridCol w:w="1870"/>
        <w:gridCol w:w="1106"/>
        <w:gridCol w:w="2101"/>
        <w:gridCol w:w="18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83" w:type="dxa"/>
          </w:tcPr>
          <w:p>
            <w:pPr>
              <w:spacing w:line="360" w:lineRule="auto"/>
              <w:jc w:val="center"/>
              <w:rPr>
                <w:rFonts w:hint="eastAsia" w:ascii="宋体" w:hAnsi="宋体" w:eastAsia="宋体" w:cs="宋体"/>
              </w:rPr>
            </w:pPr>
            <w:r>
              <w:rPr>
                <w:rFonts w:hint="eastAsia" w:ascii="宋体" w:hAnsi="宋体" w:eastAsia="宋体" w:cs="宋体"/>
              </w:rPr>
              <w:t>调峰负荷</w:t>
            </w:r>
          </w:p>
        </w:tc>
        <w:tc>
          <w:tcPr>
            <w:tcW w:w="1870" w:type="dxa"/>
          </w:tcPr>
          <w:p>
            <w:pPr>
              <w:spacing w:line="360" w:lineRule="auto"/>
              <w:jc w:val="center"/>
              <w:rPr>
                <w:rFonts w:hint="eastAsia" w:ascii="宋体" w:hAnsi="宋体" w:eastAsia="宋体" w:cs="宋体"/>
              </w:rPr>
            </w:pPr>
            <w:r>
              <w:rPr>
                <w:rFonts w:hint="eastAsia" w:ascii="宋体" w:hAnsi="宋体" w:eastAsia="宋体" w:cs="宋体"/>
              </w:rPr>
              <w:t>稳定运行时间(h)</w:t>
            </w:r>
          </w:p>
        </w:tc>
        <w:tc>
          <w:tcPr>
            <w:tcW w:w="1106" w:type="dxa"/>
          </w:tcPr>
          <w:p>
            <w:pPr>
              <w:spacing w:line="360" w:lineRule="auto"/>
              <w:jc w:val="center"/>
              <w:rPr>
                <w:rFonts w:hint="eastAsia" w:ascii="宋体" w:hAnsi="宋体" w:eastAsia="宋体" w:cs="宋体"/>
              </w:rPr>
            </w:pPr>
            <w:r>
              <w:rPr>
                <w:rFonts w:hint="eastAsia" w:ascii="宋体" w:hAnsi="宋体" w:eastAsia="宋体" w:cs="宋体"/>
              </w:rPr>
              <w:t>爬坡速度</w:t>
            </w:r>
          </w:p>
        </w:tc>
        <w:tc>
          <w:tcPr>
            <w:tcW w:w="2101" w:type="dxa"/>
          </w:tcPr>
          <w:p>
            <w:pPr>
              <w:spacing w:line="360" w:lineRule="auto"/>
              <w:jc w:val="center"/>
              <w:rPr>
                <w:rFonts w:hint="eastAsia" w:ascii="宋体" w:hAnsi="宋体" w:eastAsia="宋体" w:cs="宋体"/>
              </w:rPr>
            </w:pPr>
            <w:r>
              <w:rPr>
                <w:rFonts w:hint="eastAsia" w:ascii="宋体" w:hAnsi="宋体" w:eastAsia="宋体" w:cs="宋体"/>
              </w:rPr>
              <w:t>单次冷态启动时间</w:t>
            </w:r>
          </w:p>
        </w:tc>
        <w:tc>
          <w:tcPr>
            <w:tcW w:w="1857" w:type="dxa"/>
          </w:tcPr>
          <w:p>
            <w:pPr>
              <w:spacing w:line="360" w:lineRule="auto"/>
              <w:jc w:val="center"/>
              <w:rPr>
                <w:rFonts w:hint="eastAsia" w:ascii="宋体" w:hAnsi="宋体" w:eastAsia="宋体" w:cs="宋体"/>
              </w:rPr>
            </w:pPr>
            <w:r>
              <w:rPr>
                <w:rFonts w:hint="eastAsia" w:ascii="宋体" w:hAnsi="宋体" w:eastAsia="宋体" w:cs="宋体"/>
              </w:rPr>
              <w:t>燃料适应性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83" w:type="dxa"/>
          </w:tcPr>
          <w:p>
            <w:pPr>
              <w:spacing w:line="360" w:lineRule="auto"/>
              <w:jc w:val="center"/>
              <w:rPr>
                <w:rFonts w:hint="eastAsia" w:ascii="宋体" w:hAnsi="宋体" w:eastAsia="宋体" w:cs="宋体"/>
              </w:rPr>
            </w:pPr>
            <w:r>
              <w:rPr>
                <w:rFonts w:hint="eastAsia" w:ascii="宋体" w:hAnsi="宋体" w:eastAsia="宋体" w:cs="宋体"/>
              </w:rPr>
              <w:t>78MW</w:t>
            </w:r>
          </w:p>
        </w:tc>
        <w:tc>
          <w:tcPr>
            <w:tcW w:w="1870" w:type="dxa"/>
          </w:tcPr>
          <w:p>
            <w:pPr>
              <w:spacing w:line="360" w:lineRule="auto"/>
              <w:jc w:val="center"/>
              <w:rPr>
                <w:rFonts w:hint="eastAsia" w:ascii="宋体" w:hAnsi="宋体" w:eastAsia="宋体" w:cs="宋体"/>
              </w:rPr>
            </w:pPr>
            <w:r>
              <w:rPr>
                <w:rFonts w:hint="eastAsia" w:ascii="宋体" w:hAnsi="宋体" w:eastAsia="宋体" w:cs="宋体"/>
              </w:rPr>
              <w:t>13</w:t>
            </w:r>
          </w:p>
        </w:tc>
        <w:tc>
          <w:tcPr>
            <w:tcW w:w="1106" w:type="dxa"/>
            <w:vMerge w:val="restart"/>
          </w:tcPr>
          <w:p>
            <w:pPr>
              <w:spacing w:line="360" w:lineRule="auto"/>
              <w:jc w:val="center"/>
              <w:rPr>
                <w:rFonts w:hint="eastAsia" w:ascii="宋体" w:hAnsi="宋体" w:eastAsia="宋体" w:cs="宋体"/>
              </w:rPr>
            </w:pPr>
          </w:p>
          <w:p>
            <w:pPr>
              <w:spacing w:line="360" w:lineRule="auto"/>
              <w:rPr>
                <w:rFonts w:hint="eastAsia" w:ascii="宋体" w:hAnsi="宋体" w:eastAsia="宋体" w:cs="宋体"/>
              </w:rPr>
            </w:pPr>
          </w:p>
          <w:p>
            <w:pPr>
              <w:spacing w:line="360" w:lineRule="auto"/>
              <w:jc w:val="center"/>
              <w:rPr>
                <w:rFonts w:hint="eastAsia" w:ascii="宋体" w:hAnsi="宋体" w:eastAsia="宋体" w:cs="宋体"/>
              </w:rPr>
            </w:pPr>
            <w:r>
              <w:rPr>
                <w:rFonts w:hint="eastAsia" w:ascii="宋体" w:hAnsi="宋体" w:cs="宋体"/>
                <w:lang w:val="en-US" w:eastAsia="zh-CN"/>
              </w:rPr>
              <w:t>10</w:t>
            </w:r>
            <w:r>
              <w:rPr>
                <w:rFonts w:hint="eastAsia" w:ascii="宋体" w:hAnsi="宋体" w:eastAsia="宋体" w:cs="宋体"/>
              </w:rPr>
              <w:t>MW/min</w:t>
            </w:r>
          </w:p>
        </w:tc>
        <w:tc>
          <w:tcPr>
            <w:tcW w:w="2101" w:type="dxa"/>
            <w:vMerge w:val="restart"/>
          </w:tcPr>
          <w:p>
            <w:pPr>
              <w:spacing w:line="360" w:lineRule="auto"/>
              <w:jc w:val="center"/>
              <w:rPr>
                <w:rFonts w:hint="eastAsia" w:ascii="宋体" w:hAnsi="宋体" w:eastAsia="宋体" w:cs="宋体"/>
              </w:rPr>
            </w:pPr>
          </w:p>
          <w:p>
            <w:pPr>
              <w:spacing w:line="360" w:lineRule="auto"/>
              <w:rPr>
                <w:rFonts w:hint="eastAsia" w:ascii="宋体" w:hAnsi="宋体" w:eastAsia="宋体" w:cs="宋体"/>
              </w:rPr>
            </w:pPr>
          </w:p>
          <w:p>
            <w:pPr>
              <w:spacing w:line="360" w:lineRule="auto"/>
              <w:jc w:val="center"/>
              <w:rPr>
                <w:rFonts w:hint="eastAsia" w:ascii="宋体" w:hAnsi="宋体" w:eastAsia="宋体" w:cs="宋体"/>
              </w:rPr>
            </w:pPr>
            <w:r>
              <w:rPr>
                <w:rFonts w:hint="eastAsia" w:ascii="宋体" w:hAnsi="宋体" w:cs="宋体"/>
                <w:lang w:eastAsia="zh-CN"/>
              </w:rPr>
              <w:t>≤</w:t>
            </w:r>
            <w:r>
              <w:rPr>
                <w:rFonts w:hint="eastAsia" w:ascii="宋体" w:hAnsi="宋体" w:cs="宋体"/>
                <w:lang w:val="en-US" w:eastAsia="zh-CN"/>
              </w:rPr>
              <w:t>4</w:t>
            </w:r>
            <w:r>
              <w:rPr>
                <w:rFonts w:hint="eastAsia" w:ascii="宋体" w:hAnsi="宋体" w:eastAsia="宋体" w:cs="宋体"/>
              </w:rPr>
              <w:t>h</w:t>
            </w:r>
          </w:p>
        </w:tc>
        <w:tc>
          <w:tcPr>
            <w:tcW w:w="1857" w:type="dxa"/>
            <w:vMerge w:val="restart"/>
          </w:tcPr>
          <w:p>
            <w:pPr>
              <w:spacing w:line="360" w:lineRule="auto"/>
              <w:jc w:val="center"/>
              <w:rPr>
                <w:rFonts w:hint="eastAsia" w:ascii="宋体" w:hAnsi="宋体" w:eastAsia="宋体" w:cs="宋体"/>
              </w:rPr>
            </w:pPr>
          </w:p>
          <w:p>
            <w:pPr>
              <w:spacing w:line="360" w:lineRule="auto"/>
              <w:jc w:val="center"/>
              <w:rPr>
                <w:rFonts w:hint="eastAsia" w:ascii="宋体" w:hAnsi="宋体" w:eastAsia="宋体" w:cs="宋体"/>
              </w:rPr>
            </w:pPr>
          </w:p>
          <w:p>
            <w:pPr>
              <w:spacing w:line="360" w:lineRule="auto"/>
              <w:jc w:val="center"/>
              <w:rPr>
                <w:rFonts w:hint="eastAsia" w:ascii="宋体" w:hAnsi="宋体" w:eastAsia="宋体" w:cs="宋体"/>
              </w:rPr>
            </w:pPr>
            <w:r>
              <w:rPr>
                <w:rFonts w:hint="eastAsia" w:ascii="宋体" w:hAnsi="宋体" w:eastAsia="宋体" w:cs="宋体"/>
              </w:rPr>
              <w:t>实现燃用贫煤、</w:t>
            </w:r>
          </w:p>
          <w:p>
            <w:pPr>
              <w:spacing w:line="360" w:lineRule="auto"/>
              <w:jc w:val="center"/>
              <w:rPr>
                <w:rFonts w:hint="eastAsia" w:ascii="宋体" w:hAnsi="宋体" w:eastAsia="宋体" w:cs="宋体"/>
              </w:rPr>
            </w:pPr>
            <w:r>
              <w:rPr>
                <w:rFonts w:hint="eastAsia" w:ascii="宋体" w:hAnsi="宋体" w:eastAsia="宋体" w:cs="宋体"/>
              </w:rPr>
              <w:t>无烟煤</w:t>
            </w:r>
          </w:p>
          <w:p>
            <w:pPr>
              <w:spacing w:line="360" w:lineRule="auto"/>
              <w:rPr>
                <w:rFonts w:hint="eastAsia"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83" w:type="dxa"/>
          </w:tcPr>
          <w:p>
            <w:pPr>
              <w:spacing w:line="360" w:lineRule="auto"/>
              <w:jc w:val="center"/>
              <w:rPr>
                <w:rFonts w:hint="eastAsia" w:ascii="宋体" w:hAnsi="宋体" w:eastAsia="宋体" w:cs="宋体"/>
              </w:rPr>
            </w:pPr>
            <w:r>
              <w:rPr>
                <w:rFonts w:hint="eastAsia" w:ascii="宋体" w:hAnsi="宋体" w:eastAsia="宋体" w:cs="宋体"/>
              </w:rPr>
              <w:t>72MW</w:t>
            </w:r>
          </w:p>
        </w:tc>
        <w:tc>
          <w:tcPr>
            <w:tcW w:w="1870" w:type="dxa"/>
          </w:tcPr>
          <w:p>
            <w:pPr>
              <w:spacing w:line="360" w:lineRule="auto"/>
              <w:jc w:val="center"/>
              <w:rPr>
                <w:rFonts w:hint="eastAsia" w:ascii="宋体" w:hAnsi="宋体" w:eastAsia="宋体" w:cs="宋体"/>
              </w:rPr>
            </w:pPr>
            <w:r>
              <w:rPr>
                <w:rFonts w:hint="eastAsia" w:ascii="宋体" w:hAnsi="宋体" w:eastAsia="宋体" w:cs="宋体"/>
              </w:rPr>
              <w:t>10</w:t>
            </w:r>
          </w:p>
        </w:tc>
        <w:tc>
          <w:tcPr>
            <w:tcW w:w="1106" w:type="dxa"/>
            <w:vMerge w:val="continue"/>
          </w:tcPr>
          <w:p>
            <w:pPr>
              <w:spacing w:line="360" w:lineRule="auto"/>
              <w:jc w:val="center"/>
              <w:rPr>
                <w:rFonts w:hint="eastAsia" w:ascii="宋体" w:hAnsi="宋体" w:eastAsia="宋体" w:cs="宋体"/>
              </w:rPr>
            </w:pPr>
          </w:p>
        </w:tc>
        <w:tc>
          <w:tcPr>
            <w:tcW w:w="2101" w:type="dxa"/>
            <w:vMerge w:val="continue"/>
          </w:tcPr>
          <w:p>
            <w:pPr>
              <w:spacing w:line="360" w:lineRule="auto"/>
              <w:jc w:val="center"/>
              <w:rPr>
                <w:rFonts w:hint="eastAsia" w:ascii="宋体" w:hAnsi="宋体" w:eastAsia="宋体" w:cs="宋体"/>
              </w:rPr>
            </w:pPr>
          </w:p>
        </w:tc>
        <w:tc>
          <w:tcPr>
            <w:tcW w:w="1857" w:type="dxa"/>
            <w:vMerge w:val="continue"/>
          </w:tcPr>
          <w:p>
            <w:pPr>
              <w:spacing w:line="360" w:lineRule="auto"/>
              <w:jc w:val="center"/>
              <w:rPr>
                <w:rFonts w:hint="eastAsia"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jc w:val="center"/>
        </w:trPr>
        <w:tc>
          <w:tcPr>
            <w:tcW w:w="1583" w:type="dxa"/>
          </w:tcPr>
          <w:p>
            <w:pPr>
              <w:spacing w:line="360" w:lineRule="auto"/>
              <w:jc w:val="center"/>
              <w:rPr>
                <w:rFonts w:hint="eastAsia" w:ascii="宋体" w:hAnsi="宋体" w:eastAsia="宋体" w:cs="宋体"/>
              </w:rPr>
            </w:pPr>
            <w:r>
              <w:rPr>
                <w:rFonts w:hint="eastAsia" w:ascii="宋体" w:hAnsi="宋体" w:eastAsia="宋体" w:cs="宋体"/>
              </w:rPr>
              <w:t>84MW</w:t>
            </w:r>
          </w:p>
        </w:tc>
        <w:tc>
          <w:tcPr>
            <w:tcW w:w="1870" w:type="dxa"/>
          </w:tcPr>
          <w:p>
            <w:pPr>
              <w:spacing w:line="360" w:lineRule="auto"/>
              <w:jc w:val="center"/>
              <w:rPr>
                <w:rFonts w:hint="eastAsia" w:ascii="宋体" w:hAnsi="宋体" w:eastAsia="宋体" w:cs="宋体"/>
              </w:rPr>
            </w:pPr>
            <w:r>
              <w:rPr>
                <w:rFonts w:hint="eastAsia" w:ascii="宋体" w:hAnsi="宋体" w:eastAsia="宋体" w:cs="宋体"/>
              </w:rPr>
              <w:t>9</w:t>
            </w:r>
          </w:p>
        </w:tc>
        <w:tc>
          <w:tcPr>
            <w:tcW w:w="1106" w:type="dxa"/>
            <w:vMerge w:val="continue"/>
          </w:tcPr>
          <w:p>
            <w:pPr>
              <w:spacing w:line="360" w:lineRule="auto"/>
              <w:jc w:val="center"/>
              <w:rPr>
                <w:rFonts w:hint="eastAsia" w:ascii="宋体" w:hAnsi="宋体" w:eastAsia="宋体" w:cs="宋体"/>
              </w:rPr>
            </w:pPr>
          </w:p>
        </w:tc>
        <w:tc>
          <w:tcPr>
            <w:tcW w:w="2101" w:type="dxa"/>
            <w:vMerge w:val="continue"/>
          </w:tcPr>
          <w:p>
            <w:pPr>
              <w:spacing w:line="360" w:lineRule="auto"/>
              <w:jc w:val="center"/>
              <w:rPr>
                <w:rFonts w:hint="eastAsia" w:ascii="宋体" w:hAnsi="宋体" w:eastAsia="宋体" w:cs="宋体"/>
              </w:rPr>
            </w:pPr>
          </w:p>
        </w:tc>
        <w:tc>
          <w:tcPr>
            <w:tcW w:w="1857" w:type="dxa"/>
            <w:vMerge w:val="continue"/>
          </w:tcPr>
          <w:p>
            <w:pPr>
              <w:spacing w:line="360" w:lineRule="auto"/>
              <w:jc w:val="center"/>
              <w:rPr>
                <w:rFonts w:hint="eastAsia"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83" w:type="dxa"/>
          </w:tcPr>
          <w:p>
            <w:pPr>
              <w:spacing w:line="360" w:lineRule="auto"/>
              <w:jc w:val="center"/>
              <w:rPr>
                <w:rFonts w:hint="eastAsia" w:ascii="宋体" w:hAnsi="宋体" w:eastAsia="宋体" w:cs="宋体"/>
              </w:rPr>
            </w:pPr>
            <w:r>
              <w:rPr>
                <w:rFonts w:hint="eastAsia" w:ascii="宋体" w:hAnsi="宋体" w:eastAsia="宋体" w:cs="宋体"/>
              </w:rPr>
              <w:t>78MW</w:t>
            </w:r>
          </w:p>
        </w:tc>
        <w:tc>
          <w:tcPr>
            <w:tcW w:w="1870" w:type="dxa"/>
          </w:tcPr>
          <w:p>
            <w:pPr>
              <w:spacing w:line="360" w:lineRule="auto"/>
              <w:jc w:val="center"/>
              <w:rPr>
                <w:rFonts w:hint="eastAsia" w:ascii="宋体" w:hAnsi="宋体" w:eastAsia="宋体" w:cs="宋体"/>
              </w:rPr>
            </w:pPr>
            <w:r>
              <w:rPr>
                <w:rFonts w:hint="eastAsia" w:ascii="宋体" w:hAnsi="宋体" w:eastAsia="宋体" w:cs="宋体"/>
              </w:rPr>
              <w:t>10</w:t>
            </w:r>
          </w:p>
        </w:tc>
        <w:tc>
          <w:tcPr>
            <w:tcW w:w="1106" w:type="dxa"/>
            <w:vMerge w:val="continue"/>
          </w:tcPr>
          <w:p>
            <w:pPr>
              <w:spacing w:line="360" w:lineRule="auto"/>
              <w:jc w:val="center"/>
              <w:rPr>
                <w:rFonts w:hint="eastAsia" w:ascii="宋体" w:hAnsi="宋体" w:eastAsia="宋体" w:cs="宋体"/>
              </w:rPr>
            </w:pPr>
          </w:p>
        </w:tc>
        <w:tc>
          <w:tcPr>
            <w:tcW w:w="2101" w:type="dxa"/>
            <w:vMerge w:val="continue"/>
          </w:tcPr>
          <w:p>
            <w:pPr>
              <w:spacing w:line="360" w:lineRule="auto"/>
              <w:jc w:val="center"/>
              <w:rPr>
                <w:rFonts w:hint="eastAsia" w:ascii="宋体" w:hAnsi="宋体" w:eastAsia="宋体" w:cs="宋体"/>
              </w:rPr>
            </w:pPr>
          </w:p>
        </w:tc>
        <w:tc>
          <w:tcPr>
            <w:tcW w:w="1857" w:type="dxa"/>
            <w:vMerge w:val="continue"/>
          </w:tcPr>
          <w:p>
            <w:pPr>
              <w:spacing w:line="360" w:lineRule="auto"/>
              <w:jc w:val="center"/>
              <w:rPr>
                <w:rFonts w:hint="eastAsia"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83" w:type="dxa"/>
          </w:tcPr>
          <w:p>
            <w:pPr>
              <w:spacing w:line="360" w:lineRule="auto"/>
              <w:jc w:val="center"/>
              <w:rPr>
                <w:rFonts w:hint="eastAsia" w:ascii="宋体" w:hAnsi="宋体" w:eastAsia="宋体" w:cs="宋体"/>
              </w:rPr>
            </w:pPr>
            <w:r>
              <w:rPr>
                <w:rFonts w:hint="eastAsia" w:ascii="宋体" w:hAnsi="宋体" w:eastAsia="宋体" w:cs="宋体"/>
              </w:rPr>
              <w:t>65MW</w:t>
            </w:r>
          </w:p>
        </w:tc>
        <w:tc>
          <w:tcPr>
            <w:tcW w:w="1870" w:type="dxa"/>
          </w:tcPr>
          <w:p>
            <w:pPr>
              <w:spacing w:line="360" w:lineRule="auto"/>
              <w:jc w:val="center"/>
              <w:rPr>
                <w:rFonts w:hint="eastAsia" w:ascii="宋体" w:hAnsi="宋体" w:eastAsia="宋体" w:cs="宋体"/>
              </w:rPr>
            </w:pPr>
            <w:r>
              <w:rPr>
                <w:rFonts w:hint="eastAsia" w:ascii="宋体" w:hAnsi="宋体" w:eastAsia="宋体" w:cs="宋体"/>
              </w:rPr>
              <w:t>6</w:t>
            </w:r>
          </w:p>
        </w:tc>
        <w:tc>
          <w:tcPr>
            <w:tcW w:w="1106" w:type="dxa"/>
            <w:vMerge w:val="continue"/>
          </w:tcPr>
          <w:p>
            <w:pPr>
              <w:spacing w:line="360" w:lineRule="auto"/>
              <w:jc w:val="center"/>
              <w:rPr>
                <w:rFonts w:hint="eastAsia" w:ascii="宋体" w:hAnsi="宋体" w:eastAsia="宋体" w:cs="宋体"/>
              </w:rPr>
            </w:pPr>
          </w:p>
        </w:tc>
        <w:tc>
          <w:tcPr>
            <w:tcW w:w="2101" w:type="dxa"/>
            <w:vMerge w:val="continue"/>
          </w:tcPr>
          <w:p>
            <w:pPr>
              <w:spacing w:line="360" w:lineRule="auto"/>
              <w:jc w:val="center"/>
              <w:rPr>
                <w:rFonts w:hint="eastAsia" w:ascii="宋体" w:hAnsi="宋体" w:eastAsia="宋体" w:cs="宋体"/>
              </w:rPr>
            </w:pPr>
          </w:p>
        </w:tc>
        <w:tc>
          <w:tcPr>
            <w:tcW w:w="1857" w:type="dxa"/>
            <w:vMerge w:val="continue"/>
          </w:tcPr>
          <w:p>
            <w:pPr>
              <w:spacing w:line="360" w:lineRule="auto"/>
              <w:jc w:val="center"/>
              <w:rPr>
                <w:rFonts w:hint="eastAsia" w:ascii="宋体" w:hAnsi="宋体" w:eastAsia="宋体" w:cs="宋体"/>
              </w:rPr>
            </w:pPr>
          </w:p>
        </w:tc>
      </w:tr>
    </w:tbl>
    <w:p>
      <w:pPr>
        <w:spacing w:line="420" w:lineRule="auto"/>
        <w:ind w:firstLine="480" w:firstLineChars="200"/>
        <w:rPr>
          <w:rFonts w:hint="eastAsia" w:ascii="宋体" w:hAnsi="宋体" w:eastAsia="宋体" w:cs="宋体"/>
          <w:bCs/>
          <w:sz w:val="24"/>
          <w:szCs w:val="24"/>
          <w:lang w:val="en-US" w:eastAsia="zh-CN"/>
        </w:rPr>
      </w:pPr>
      <w:r>
        <w:rPr>
          <w:rFonts w:hint="eastAsia" w:ascii="宋体" w:hAnsi="宋体" w:eastAsia="宋体" w:cs="宋体"/>
          <w:bCs/>
          <w:sz w:val="24"/>
          <w:szCs w:val="24"/>
          <w:lang w:val="en-US" w:eastAsia="zh-CN"/>
        </w:rPr>
        <w:t xml:space="preserve"> </w:t>
      </w:r>
      <w:r>
        <w:rPr>
          <w:rFonts w:hint="eastAsia" w:ascii="宋体" w:hAnsi="宋体" w:cs="宋体"/>
          <w:bCs/>
          <w:sz w:val="24"/>
          <w:szCs w:val="24"/>
          <w:lang w:val="en-US" w:eastAsia="zh-CN"/>
        </w:rPr>
        <w:t>（1）</w:t>
      </w:r>
      <w:r>
        <w:rPr>
          <w:rFonts w:hint="eastAsia" w:ascii="宋体" w:hAnsi="宋体" w:eastAsia="宋体" w:cs="宋体"/>
          <w:bCs/>
          <w:sz w:val="24"/>
          <w:szCs w:val="24"/>
          <w:lang w:val="en-US" w:eastAsia="zh-CN"/>
        </w:rPr>
        <w:t>投运A层4台富氧燃烧器，最低达到了21%额定负荷（65MW）超低负荷调峰，在低负荷时，灵活投运D层富氧燃烧器，提升了烟气温度，确保烟温满足SCR投运要求（＞320℃）；</w:t>
      </w:r>
    </w:p>
    <w:p>
      <w:pPr>
        <w:numPr>
          <w:ilvl w:val="0"/>
          <w:numId w:val="3"/>
        </w:numPr>
        <w:spacing w:line="420" w:lineRule="auto"/>
        <w:ind w:firstLine="480" w:firstLineChars="200"/>
        <w:rPr>
          <w:rFonts w:hint="eastAsia" w:ascii="宋体" w:hAnsi="宋体" w:eastAsia="宋体" w:cs="宋体"/>
          <w:bCs/>
          <w:sz w:val="24"/>
          <w:szCs w:val="24"/>
          <w:lang w:val="en-US" w:eastAsia="zh-CN"/>
        </w:rPr>
      </w:pPr>
      <w:r>
        <w:rPr>
          <w:rFonts w:hint="eastAsia" w:ascii="宋体" w:hAnsi="宋体" w:eastAsia="宋体" w:cs="宋体"/>
          <w:bCs/>
          <w:sz w:val="24"/>
          <w:szCs w:val="24"/>
          <w:lang w:val="en-US" w:eastAsia="zh-CN"/>
        </w:rPr>
        <w:t>在机组快速升负荷时，通过多点灵活地投运A/D层富氧燃烧器，实现了锅炉爬坡能力达到3.5%额定负荷/min，同时实现燃用贫煤、无烟煤，提升了</w:t>
      </w:r>
      <w:r>
        <w:rPr>
          <w:rFonts w:hint="eastAsia" w:ascii="宋体" w:hAnsi="宋体" w:eastAsia="宋体" w:cs="宋体"/>
          <w:bCs/>
          <w:sz w:val="24"/>
          <w:szCs w:val="24"/>
          <w:lang w:val="en-US" w:eastAsia="zh-CN"/>
        </w:rPr>
        <w:t>燃料灵活性。</w:t>
      </w:r>
    </w:p>
    <w:p>
      <w:pPr>
        <w:numPr>
          <w:ilvl w:val="0"/>
          <w:numId w:val="3"/>
        </w:numPr>
        <w:spacing w:line="420" w:lineRule="auto"/>
        <w:ind w:firstLine="480" w:firstLineChars="200"/>
        <w:rPr>
          <w:rFonts w:hint="eastAsia" w:ascii="宋体" w:hAnsi="宋体" w:eastAsia="宋体" w:cs="宋体"/>
          <w:bCs/>
          <w:sz w:val="24"/>
          <w:szCs w:val="24"/>
          <w:lang w:val="en-US" w:eastAsia="zh-CN"/>
        </w:rPr>
      </w:pPr>
      <w:r>
        <w:rPr>
          <w:rFonts w:hint="eastAsia" w:ascii="宋体" w:hAnsi="宋体" w:eastAsia="宋体" w:cs="宋体"/>
          <w:bCs/>
          <w:sz w:val="24"/>
          <w:szCs w:val="24"/>
          <w:lang w:val="en-US" w:eastAsia="zh-CN"/>
        </w:rPr>
        <w:t>应用富氧燃烧提升燃煤火电灵活性技术的多点多层投运方式，能够满足火电灵活性中快速升温升压的要求，可有效缩短锅炉各种状态下的启动时间。</w:t>
      </w:r>
    </w:p>
    <w:p>
      <w:pPr>
        <w:spacing w:line="420" w:lineRule="auto"/>
        <w:ind w:firstLine="480" w:firstLineChars="200"/>
        <w:rPr>
          <w:rFonts w:hint="eastAsia" w:ascii="宋体" w:hAnsi="宋体" w:eastAsia="宋体" w:cs="宋体"/>
          <w:bCs/>
          <w:sz w:val="24"/>
          <w:szCs w:val="24"/>
          <w:lang w:val="en-US" w:eastAsia="zh-CN"/>
        </w:rPr>
      </w:pPr>
      <w:r>
        <w:rPr>
          <w:rFonts w:hint="eastAsia" w:ascii="宋体" w:hAnsi="宋体" w:eastAsia="宋体" w:cs="宋体"/>
          <w:bCs/>
          <w:sz w:val="24"/>
          <w:szCs w:val="24"/>
          <w:lang w:val="en-US" w:eastAsia="zh-CN"/>
        </w:rPr>
        <w:t>尤其在停机调峰过程中，锅炉基本属于热态启动，此时温度损失大于压力损失，如按常规启动方式，不能快速提升主汽温和再热汽温，导致机组不能满足灵活性要求。</w:t>
      </w:r>
      <w:r>
        <w:rPr>
          <w:rFonts w:hint="eastAsia" w:ascii="宋体" w:hAnsi="宋体" w:cs="宋体"/>
          <w:bCs/>
          <w:sz w:val="24"/>
          <w:szCs w:val="24"/>
          <w:lang w:val="en-US" w:eastAsia="zh-CN"/>
        </w:rPr>
        <w:t>应用</w:t>
      </w:r>
      <w:bookmarkStart w:id="31" w:name="_GoBack"/>
      <w:bookmarkEnd w:id="31"/>
      <w:r>
        <w:rPr>
          <w:rFonts w:hint="eastAsia" w:ascii="宋体" w:hAnsi="宋体" w:eastAsia="宋体" w:cs="宋体"/>
          <w:bCs/>
          <w:sz w:val="24"/>
          <w:szCs w:val="24"/>
          <w:lang w:val="en-US" w:eastAsia="zh-CN"/>
        </w:rPr>
        <w:t>富氧燃烧提升燃煤火电灵活性技术进行热态启动，启动时间可缩短至≤4h。</w:t>
      </w:r>
    </w:p>
    <w:p>
      <w:pPr>
        <w:spacing w:line="420" w:lineRule="auto"/>
        <w:ind w:firstLine="480" w:firstLineChars="200"/>
        <w:rPr>
          <w:rFonts w:hint="eastAsia" w:ascii="宋体" w:hAnsi="宋体" w:eastAsia="宋体" w:cs="宋体"/>
          <w:b w:val="0"/>
          <w:bCs/>
          <w:sz w:val="24"/>
          <w:szCs w:val="24"/>
        </w:rPr>
      </w:pPr>
      <w:r>
        <w:rPr>
          <w:rFonts w:hint="eastAsia" w:ascii="宋体" w:hAnsi="宋体" w:cs="宋体"/>
          <w:bCs/>
          <w:sz w:val="24"/>
          <w:szCs w:val="24"/>
          <w:lang w:val="en-US" w:eastAsia="zh-CN"/>
        </w:rPr>
        <w:t>（4）</w:t>
      </w:r>
      <w:r>
        <w:rPr>
          <w:rFonts w:hint="eastAsia" w:ascii="宋体" w:hAnsi="宋体" w:eastAsia="宋体" w:cs="宋体"/>
          <w:bCs/>
          <w:sz w:val="24"/>
          <w:szCs w:val="24"/>
          <w:lang w:val="en-US" w:eastAsia="zh-CN"/>
        </w:rPr>
        <w:t>能够快速建立锅炉烟气热循环，尽快改善燃烧工况，对启动期间炉内燃烧安全提供保障。</w:t>
      </w:r>
    </w:p>
    <w:p>
      <w:pPr>
        <w:keepNext w:val="0"/>
        <w:keepLines w:val="0"/>
        <w:pageBreakBefore w:val="0"/>
        <w:widowControl w:val="0"/>
        <w:numPr>
          <w:ilvl w:val="0"/>
          <w:numId w:val="0"/>
        </w:numPr>
        <w:kinsoku/>
        <w:wordWrap/>
        <w:overflowPunct/>
        <w:topLinePunct w:val="0"/>
        <w:autoSpaceDE/>
        <w:autoSpaceDN/>
        <w:bidi w:val="0"/>
        <w:adjustRightInd/>
        <w:snapToGrid/>
        <w:spacing w:line="420" w:lineRule="auto"/>
        <w:ind w:left="0" w:leftChars="0" w:right="0" w:rightChars="0" w:firstLine="0" w:firstLineChars="0"/>
        <w:jc w:val="both"/>
        <w:textAlignment w:val="auto"/>
        <w:outlineLvl w:val="1"/>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6.7  补贴政策</w:t>
      </w:r>
    </w:p>
    <w:tbl>
      <w:tblPr>
        <w:tblStyle w:val="19"/>
        <w:tblW w:w="8185" w:type="dxa"/>
        <w:jc w:val="center"/>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Layout w:type="fixed"/>
        <w:tblCellMar>
          <w:top w:w="0" w:type="dxa"/>
          <w:left w:w="0" w:type="dxa"/>
          <w:bottom w:w="0" w:type="dxa"/>
          <w:right w:w="0" w:type="dxa"/>
        </w:tblCellMar>
      </w:tblPr>
      <w:tblGrid>
        <w:gridCol w:w="3617"/>
        <w:gridCol w:w="2250"/>
        <w:gridCol w:w="231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Layout w:type="fixed"/>
          <w:tblCellMar>
            <w:top w:w="0" w:type="dxa"/>
            <w:left w:w="0" w:type="dxa"/>
            <w:bottom w:w="0" w:type="dxa"/>
            <w:right w:w="0" w:type="dxa"/>
          </w:tblCellMar>
        </w:tblPrEx>
        <w:trPr>
          <w:trHeight w:val="870" w:hRule="atLeast"/>
          <w:jc w:val="center"/>
        </w:trPr>
        <w:tc>
          <w:tcPr>
            <w:tcW w:w="3617" w:type="dxa"/>
            <w:tcBorders>
              <w:top w:val="single" w:color="FFFFFF" w:sz="6" w:space="0"/>
              <w:left w:val="single" w:color="FFFFFF" w:sz="6" w:space="0"/>
              <w:bottom w:val="single" w:color="FFFFFF" w:sz="24" w:space="0"/>
              <w:right w:val="single" w:color="FFFFFF" w:sz="6" w:space="0"/>
            </w:tcBorders>
            <w:shd w:val="clear" w:color="auto" w:fill="5E9CDA"/>
            <w:tcMar>
              <w:top w:w="15" w:type="dxa"/>
              <w:left w:w="105" w:type="dxa"/>
              <w:right w:w="105" w:type="dxa"/>
            </w:tcMar>
            <w:vAlign w:val="center"/>
          </w:tcPr>
          <w:p>
            <w:pPr>
              <w:pStyle w:val="16"/>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2" w:afterAutospacing="0" w:line="360" w:lineRule="atLeast"/>
              <w:ind w:left="0" w:right="0"/>
              <w:jc w:val="center"/>
              <w:textAlignment w:val="baseline"/>
            </w:pPr>
            <w:r>
              <w:rPr>
                <w:rStyle w:val="18"/>
                <w:rFonts w:hint="eastAsia" w:ascii="宋体" w:hAnsi="宋体" w:eastAsia="宋体" w:cs="宋体"/>
                <w:i w:val="0"/>
                <w:caps w:val="0"/>
                <w:color w:val="3E3E3E"/>
                <w:spacing w:val="0"/>
                <w:sz w:val="24"/>
                <w:szCs w:val="24"/>
                <w:vertAlign w:val="baseline"/>
              </w:rPr>
              <w:t>火电厂负荷率</w:t>
            </w:r>
          </w:p>
        </w:tc>
        <w:tc>
          <w:tcPr>
            <w:tcW w:w="2250" w:type="dxa"/>
            <w:tcBorders>
              <w:top w:val="single" w:color="FFFFFF" w:sz="6" w:space="0"/>
              <w:left w:val="nil"/>
              <w:bottom w:val="single" w:color="FFFFFF" w:sz="24" w:space="0"/>
              <w:right w:val="single" w:color="FFFFFF" w:sz="6" w:space="0"/>
            </w:tcBorders>
            <w:shd w:val="clear" w:color="auto" w:fill="5E9CDA"/>
            <w:tcMar>
              <w:top w:w="15" w:type="dxa"/>
              <w:left w:w="105" w:type="dxa"/>
              <w:right w:w="105" w:type="dxa"/>
            </w:tcMar>
            <w:vAlign w:val="center"/>
          </w:tcPr>
          <w:p>
            <w:pPr>
              <w:pStyle w:val="16"/>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2" w:afterAutospacing="0" w:line="360" w:lineRule="atLeast"/>
              <w:ind w:left="0" w:right="0"/>
              <w:jc w:val="center"/>
              <w:textAlignment w:val="baseline"/>
            </w:pPr>
            <w:r>
              <w:rPr>
                <w:rStyle w:val="18"/>
                <w:rFonts w:hint="eastAsia" w:ascii="宋体" w:hAnsi="宋体" w:eastAsia="宋体" w:cs="宋体"/>
                <w:i w:val="0"/>
                <w:caps w:val="0"/>
                <w:color w:val="3E3E3E"/>
                <w:spacing w:val="0"/>
                <w:sz w:val="24"/>
                <w:szCs w:val="24"/>
                <w:vertAlign w:val="baseline"/>
              </w:rPr>
              <w:t>报价下限（元/kWh）</w:t>
            </w:r>
          </w:p>
        </w:tc>
        <w:tc>
          <w:tcPr>
            <w:tcW w:w="2318" w:type="dxa"/>
            <w:tcBorders>
              <w:top w:val="single" w:color="FFFFFF" w:sz="6" w:space="0"/>
              <w:left w:val="nil"/>
              <w:bottom w:val="single" w:color="FFFFFF" w:sz="24" w:space="0"/>
              <w:right w:val="single" w:color="FFFFFF" w:sz="6" w:space="0"/>
            </w:tcBorders>
            <w:shd w:val="clear" w:color="auto" w:fill="5E9CDA"/>
            <w:tcMar>
              <w:top w:w="15" w:type="dxa"/>
              <w:left w:w="105" w:type="dxa"/>
              <w:right w:w="105" w:type="dxa"/>
            </w:tcMar>
            <w:vAlign w:val="center"/>
          </w:tcPr>
          <w:p>
            <w:pPr>
              <w:pStyle w:val="16"/>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2" w:afterAutospacing="0" w:line="360" w:lineRule="atLeast"/>
              <w:ind w:left="0" w:right="0"/>
              <w:jc w:val="center"/>
              <w:textAlignment w:val="baseline"/>
            </w:pPr>
            <w:r>
              <w:rPr>
                <w:rStyle w:val="18"/>
                <w:rFonts w:hint="eastAsia" w:ascii="宋体" w:hAnsi="宋体" w:eastAsia="宋体" w:cs="宋体"/>
                <w:i w:val="0"/>
                <w:caps w:val="0"/>
                <w:color w:val="3E3E3E"/>
                <w:spacing w:val="0"/>
                <w:sz w:val="24"/>
                <w:szCs w:val="24"/>
                <w:vertAlign w:val="baseline"/>
              </w:rPr>
              <w:t>报价上限（元/kWh）</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0" w:hRule="atLeast"/>
          <w:jc w:val="center"/>
        </w:trPr>
        <w:tc>
          <w:tcPr>
            <w:tcW w:w="3617" w:type="dxa"/>
            <w:tcBorders>
              <w:top w:val="nil"/>
              <w:left w:val="single" w:color="FFFFFF" w:sz="6" w:space="0"/>
              <w:bottom w:val="single" w:color="FFFFFF" w:sz="6" w:space="0"/>
              <w:right w:val="single" w:color="FFFFFF" w:sz="6" w:space="0"/>
            </w:tcBorders>
            <w:shd w:val="clear" w:color="auto" w:fill="5E9CDA"/>
            <w:tcMar>
              <w:top w:w="15" w:type="dxa"/>
              <w:left w:w="105" w:type="dxa"/>
              <w:right w:w="105" w:type="dxa"/>
            </w:tcMar>
            <w:vAlign w:val="center"/>
          </w:tcPr>
          <w:p>
            <w:pPr>
              <w:pStyle w:val="16"/>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2" w:afterAutospacing="0" w:line="360" w:lineRule="atLeast"/>
              <w:ind w:left="0" w:right="0"/>
              <w:jc w:val="center"/>
              <w:textAlignment w:val="baseline"/>
            </w:pPr>
            <w:r>
              <w:rPr>
                <w:rStyle w:val="18"/>
                <w:rFonts w:hint="eastAsia" w:ascii="宋体" w:hAnsi="宋体" w:eastAsia="宋体" w:cs="宋体"/>
                <w:i w:val="0"/>
                <w:caps w:val="0"/>
                <w:color w:val="3E3E3E"/>
                <w:spacing w:val="0"/>
                <w:sz w:val="24"/>
                <w:szCs w:val="24"/>
                <w:vertAlign w:val="baseline"/>
              </w:rPr>
              <w:t>40%≤负荷率&lt;52%</w:t>
            </w:r>
          </w:p>
        </w:tc>
        <w:tc>
          <w:tcPr>
            <w:tcW w:w="2250" w:type="dxa"/>
            <w:tcBorders>
              <w:top w:val="nil"/>
              <w:left w:val="nil"/>
              <w:bottom w:val="single" w:color="FFFFFF" w:sz="6" w:space="0"/>
              <w:right w:val="single" w:color="FFFFFF" w:sz="6" w:space="0"/>
            </w:tcBorders>
            <w:shd w:val="clear" w:color="auto" w:fill="D0D8E8"/>
            <w:tcMar>
              <w:top w:w="15" w:type="dxa"/>
              <w:left w:w="105" w:type="dxa"/>
              <w:right w:w="105" w:type="dxa"/>
            </w:tcMar>
            <w:vAlign w:val="center"/>
          </w:tcPr>
          <w:p>
            <w:pPr>
              <w:pStyle w:val="16"/>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2" w:afterAutospacing="0" w:line="360" w:lineRule="atLeast"/>
              <w:ind w:left="0" w:right="0"/>
              <w:jc w:val="center"/>
              <w:textAlignment w:val="baseline"/>
            </w:pPr>
            <w:r>
              <w:rPr>
                <w:rStyle w:val="18"/>
                <w:rFonts w:hint="eastAsia" w:ascii="宋体" w:hAnsi="宋体" w:eastAsia="宋体" w:cs="宋体"/>
                <w:i w:val="0"/>
                <w:caps w:val="0"/>
                <w:color w:val="3E3E3E"/>
                <w:spacing w:val="0"/>
                <w:sz w:val="24"/>
                <w:szCs w:val="24"/>
                <w:vertAlign w:val="baseline"/>
              </w:rPr>
              <w:t>0</w:t>
            </w:r>
          </w:p>
        </w:tc>
        <w:tc>
          <w:tcPr>
            <w:tcW w:w="2318" w:type="dxa"/>
            <w:tcBorders>
              <w:top w:val="nil"/>
              <w:left w:val="nil"/>
              <w:bottom w:val="single" w:color="FFFFFF" w:sz="6" w:space="0"/>
              <w:right w:val="single" w:color="FFFFFF" w:sz="6" w:space="0"/>
            </w:tcBorders>
            <w:shd w:val="clear" w:color="auto" w:fill="D0D8E8"/>
            <w:tcMar>
              <w:top w:w="15" w:type="dxa"/>
              <w:left w:w="105" w:type="dxa"/>
              <w:right w:w="105" w:type="dxa"/>
            </w:tcMar>
            <w:vAlign w:val="center"/>
          </w:tcPr>
          <w:p>
            <w:pPr>
              <w:pStyle w:val="16"/>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2" w:afterAutospacing="0" w:line="360" w:lineRule="atLeast"/>
              <w:ind w:left="0" w:right="0"/>
              <w:jc w:val="center"/>
              <w:textAlignment w:val="baseline"/>
            </w:pPr>
            <w:r>
              <w:rPr>
                <w:rStyle w:val="18"/>
                <w:rFonts w:hint="eastAsia" w:ascii="宋体" w:hAnsi="宋体" w:eastAsia="宋体" w:cs="宋体"/>
                <w:i w:val="0"/>
                <w:caps w:val="0"/>
                <w:color w:val="3E3E3E"/>
                <w:spacing w:val="0"/>
                <w:sz w:val="24"/>
                <w:szCs w:val="24"/>
                <w:vertAlign w:val="baseline"/>
              </w:rPr>
              <w:t>0.4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0" w:hRule="atLeast"/>
          <w:jc w:val="center"/>
        </w:trPr>
        <w:tc>
          <w:tcPr>
            <w:tcW w:w="3617" w:type="dxa"/>
            <w:tcBorders>
              <w:top w:val="nil"/>
              <w:left w:val="single" w:color="FFFFFF" w:sz="6" w:space="0"/>
              <w:bottom w:val="single" w:color="FFFFFF" w:sz="6" w:space="0"/>
              <w:right w:val="single" w:color="FFFFFF" w:sz="6" w:space="0"/>
            </w:tcBorders>
            <w:shd w:val="clear" w:color="auto" w:fill="5E9CDA"/>
            <w:tcMar>
              <w:top w:w="15" w:type="dxa"/>
              <w:left w:w="105" w:type="dxa"/>
              <w:right w:w="105" w:type="dxa"/>
            </w:tcMar>
            <w:vAlign w:val="center"/>
          </w:tcPr>
          <w:p>
            <w:pPr>
              <w:pStyle w:val="16"/>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2" w:afterAutospacing="0" w:line="360" w:lineRule="atLeast"/>
              <w:ind w:left="0" w:right="0"/>
              <w:jc w:val="center"/>
              <w:textAlignment w:val="baseline"/>
            </w:pPr>
            <w:r>
              <w:rPr>
                <w:rStyle w:val="18"/>
                <w:rFonts w:hint="eastAsia" w:ascii="宋体" w:hAnsi="宋体" w:eastAsia="宋体" w:cs="宋体"/>
                <w:i w:val="0"/>
                <w:caps w:val="0"/>
                <w:color w:val="3E3E3E"/>
                <w:spacing w:val="0"/>
                <w:sz w:val="24"/>
                <w:szCs w:val="24"/>
                <w:vertAlign w:val="baseline"/>
              </w:rPr>
              <w:t>负荷率&lt;40%</w:t>
            </w:r>
          </w:p>
        </w:tc>
        <w:tc>
          <w:tcPr>
            <w:tcW w:w="2250" w:type="dxa"/>
            <w:tcBorders>
              <w:top w:val="nil"/>
              <w:left w:val="nil"/>
              <w:bottom w:val="single" w:color="FFFFFF" w:sz="6" w:space="0"/>
              <w:right w:val="single" w:color="FFFFFF" w:sz="6" w:space="0"/>
            </w:tcBorders>
            <w:shd w:val="clear" w:color="auto" w:fill="D0D8E8"/>
            <w:tcMar>
              <w:top w:w="15" w:type="dxa"/>
              <w:left w:w="105" w:type="dxa"/>
              <w:right w:w="105" w:type="dxa"/>
            </w:tcMar>
            <w:vAlign w:val="center"/>
          </w:tcPr>
          <w:p>
            <w:pPr>
              <w:pStyle w:val="16"/>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2" w:afterAutospacing="0" w:line="360" w:lineRule="atLeast"/>
              <w:ind w:left="0" w:right="0"/>
              <w:jc w:val="center"/>
              <w:textAlignment w:val="baseline"/>
            </w:pPr>
            <w:r>
              <w:rPr>
                <w:rStyle w:val="18"/>
                <w:rFonts w:hint="eastAsia" w:ascii="宋体" w:hAnsi="宋体" w:eastAsia="宋体" w:cs="宋体"/>
                <w:i w:val="0"/>
                <w:caps w:val="0"/>
                <w:color w:val="3E3E3E"/>
                <w:spacing w:val="0"/>
                <w:sz w:val="24"/>
                <w:szCs w:val="24"/>
                <w:vertAlign w:val="baseline"/>
              </w:rPr>
              <w:t>0.4</w:t>
            </w:r>
          </w:p>
        </w:tc>
        <w:tc>
          <w:tcPr>
            <w:tcW w:w="2318" w:type="dxa"/>
            <w:tcBorders>
              <w:top w:val="nil"/>
              <w:left w:val="nil"/>
              <w:bottom w:val="single" w:color="FFFFFF" w:sz="6" w:space="0"/>
              <w:right w:val="single" w:color="FFFFFF" w:sz="6" w:space="0"/>
            </w:tcBorders>
            <w:shd w:val="clear" w:color="auto" w:fill="D0D8E8"/>
            <w:tcMar>
              <w:top w:w="15" w:type="dxa"/>
              <w:left w:w="105" w:type="dxa"/>
              <w:right w:w="105" w:type="dxa"/>
            </w:tcMar>
            <w:vAlign w:val="center"/>
          </w:tcPr>
          <w:p>
            <w:pPr>
              <w:pStyle w:val="16"/>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2" w:afterAutospacing="0" w:line="360" w:lineRule="atLeast"/>
              <w:ind w:left="0" w:right="0"/>
              <w:jc w:val="center"/>
              <w:textAlignment w:val="baseline"/>
            </w:pPr>
            <w:r>
              <w:rPr>
                <w:rStyle w:val="18"/>
                <w:rFonts w:hint="eastAsia" w:ascii="宋体" w:hAnsi="宋体" w:eastAsia="宋体" w:cs="宋体"/>
                <w:i w:val="0"/>
                <w:caps w:val="0"/>
                <w:color w:val="3E3E3E"/>
                <w:spacing w:val="0"/>
                <w:sz w:val="24"/>
                <w:szCs w:val="24"/>
                <w:vertAlign w:val="baseline"/>
              </w:rPr>
              <w:t>1.0</w:t>
            </w:r>
          </w:p>
        </w:tc>
      </w:tr>
    </w:tbl>
    <w:p>
      <w:pPr>
        <w:pStyle w:val="2"/>
        <w:rPr>
          <w:rFonts w:hint="eastAsia" w:ascii="宋体" w:hAnsi="宋体" w:eastAsia="宋体" w:cs="宋体"/>
          <w:sz w:val="32"/>
          <w:szCs w:val="32"/>
        </w:rPr>
      </w:pPr>
      <w:bookmarkStart w:id="23" w:name="_Toc2877"/>
      <w:r>
        <w:rPr>
          <w:rFonts w:hint="eastAsia" w:ascii="宋体" w:hAnsi="宋体" w:eastAsia="宋体" w:cs="宋体"/>
          <w:sz w:val="32"/>
          <w:szCs w:val="32"/>
          <w:lang w:val="en-US" w:eastAsia="zh-CN"/>
        </w:rPr>
        <w:t>7</w:t>
      </w:r>
      <w:r>
        <w:rPr>
          <w:rFonts w:hint="eastAsia" w:ascii="宋体" w:hAnsi="宋体" w:eastAsia="宋体" w:cs="宋体"/>
          <w:sz w:val="32"/>
          <w:szCs w:val="32"/>
        </w:rPr>
        <w:t>、富氧燃烧</w:t>
      </w:r>
      <w:r>
        <w:rPr>
          <w:rFonts w:hint="eastAsia" w:ascii="宋体" w:hAnsi="宋体" w:eastAsia="宋体" w:cs="宋体"/>
          <w:sz w:val="32"/>
          <w:szCs w:val="32"/>
          <w:lang w:eastAsia="zh-CN"/>
        </w:rPr>
        <w:t>提升燃煤</w:t>
      </w:r>
      <w:r>
        <w:rPr>
          <w:rFonts w:hint="eastAsia" w:ascii="宋体" w:hAnsi="宋体" w:eastAsia="宋体" w:cs="宋体"/>
          <w:sz w:val="32"/>
          <w:szCs w:val="32"/>
        </w:rPr>
        <w:t>火电灵活性与丹麦火电灵活性对比</w:t>
      </w:r>
      <w:bookmarkEnd w:id="23"/>
    </w:p>
    <w:p>
      <w:pPr>
        <w:pStyle w:val="3"/>
        <w:rPr>
          <w:rFonts w:hint="eastAsia" w:ascii="宋体" w:hAnsi="宋体" w:eastAsia="宋体" w:cs="宋体"/>
          <w:sz w:val="28"/>
          <w:szCs w:val="28"/>
          <w:lang w:val="en-US" w:eastAsia="zh-CN"/>
        </w:rPr>
      </w:pPr>
      <w:bookmarkStart w:id="24" w:name="_Toc14555"/>
      <w:r>
        <w:rPr>
          <w:rFonts w:hint="eastAsia" w:ascii="宋体" w:hAnsi="宋体" w:eastAsia="宋体" w:cs="宋体"/>
          <w:sz w:val="28"/>
          <w:szCs w:val="28"/>
          <w:lang w:val="en-US" w:eastAsia="zh-CN"/>
        </w:rPr>
        <w:t>7.1富氧燃烧提升燃煤火电灵活性技术优势</w:t>
      </w:r>
      <w:bookmarkEnd w:id="24"/>
    </w:p>
    <w:p>
      <w:pPr>
        <w:spacing w:line="420" w:lineRule="auto"/>
        <w:ind w:firstLine="480" w:firstLineChars="200"/>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技术优势主要体现在以下几点：</w:t>
      </w:r>
    </w:p>
    <w:p>
      <w:pPr>
        <w:spacing w:line="420" w:lineRule="auto"/>
        <w:ind w:firstLine="480" w:firstLineChars="200"/>
        <w:rPr>
          <w:rFonts w:hint="eastAsia" w:ascii="宋体" w:hAnsi="宋体" w:eastAsia="宋体" w:cs="宋体"/>
          <w:bCs/>
          <w:sz w:val="24"/>
          <w:szCs w:val="24"/>
        </w:rPr>
      </w:pPr>
      <w:r>
        <w:rPr>
          <w:rFonts w:hint="eastAsia" w:ascii="宋体" w:hAnsi="宋体" w:eastAsia="宋体" w:cs="宋体"/>
          <w:bCs/>
          <w:sz w:val="24"/>
          <w:szCs w:val="24"/>
        </w:rPr>
        <w:t>第一、富氧燃烧</w:t>
      </w:r>
      <w:r>
        <w:rPr>
          <w:rFonts w:hint="eastAsia" w:ascii="宋体" w:hAnsi="宋体" w:eastAsia="宋体" w:cs="宋体"/>
          <w:bCs/>
          <w:sz w:val="24"/>
          <w:szCs w:val="24"/>
          <w:lang w:eastAsia="zh-CN"/>
        </w:rPr>
        <w:t>提升燃煤</w:t>
      </w:r>
      <w:r>
        <w:rPr>
          <w:rFonts w:hint="eastAsia" w:ascii="宋体" w:hAnsi="宋体" w:eastAsia="宋体" w:cs="宋体"/>
          <w:bCs/>
          <w:sz w:val="24"/>
          <w:szCs w:val="24"/>
        </w:rPr>
        <w:t>火电灵活性技术实现了对燃料挥发份含量不做要求，有效提高锅炉煤种适应性。</w:t>
      </w:r>
    </w:p>
    <w:p>
      <w:pPr>
        <w:spacing w:line="420" w:lineRule="auto"/>
        <w:ind w:firstLine="480" w:firstLineChars="200"/>
        <w:rPr>
          <w:rFonts w:hint="eastAsia" w:ascii="宋体" w:hAnsi="宋体" w:eastAsia="宋体" w:cs="宋体"/>
          <w:bCs/>
          <w:sz w:val="24"/>
          <w:szCs w:val="24"/>
        </w:rPr>
      </w:pPr>
      <w:r>
        <w:rPr>
          <w:rFonts w:hint="eastAsia" w:ascii="宋体" w:hAnsi="宋体" w:eastAsia="宋体" w:cs="宋体"/>
          <w:bCs/>
          <w:sz w:val="24"/>
          <w:szCs w:val="24"/>
        </w:rPr>
        <w:t>第二、富氧燃烧</w:t>
      </w:r>
      <w:r>
        <w:rPr>
          <w:rFonts w:hint="eastAsia" w:ascii="宋体" w:hAnsi="宋体" w:eastAsia="宋体" w:cs="宋体"/>
          <w:bCs/>
          <w:sz w:val="24"/>
          <w:szCs w:val="24"/>
          <w:lang w:eastAsia="zh-CN"/>
        </w:rPr>
        <w:t>提升燃煤</w:t>
      </w:r>
      <w:r>
        <w:rPr>
          <w:rFonts w:hint="eastAsia" w:ascii="宋体" w:hAnsi="宋体" w:eastAsia="宋体" w:cs="宋体"/>
          <w:bCs/>
          <w:sz w:val="24"/>
          <w:szCs w:val="24"/>
        </w:rPr>
        <w:t>火电灵活性技术多层</w:t>
      </w:r>
      <w:r>
        <w:rPr>
          <w:rFonts w:hint="eastAsia" w:ascii="宋体" w:hAnsi="宋体" w:eastAsia="宋体" w:cs="宋体"/>
          <w:bCs/>
          <w:sz w:val="24"/>
          <w:szCs w:val="24"/>
          <w:lang w:eastAsia="zh-CN"/>
        </w:rPr>
        <w:t>（点）</w:t>
      </w:r>
      <w:r>
        <w:rPr>
          <w:rFonts w:hint="eastAsia" w:ascii="宋体" w:hAnsi="宋体" w:eastAsia="宋体" w:cs="宋体"/>
          <w:bCs/>
          <w:sz w:val="24"/>
          <w:szCs w:val="24"/>
        </w:rPr>
        <w:t>投运，有效地增加了</w:t>
      </w:r>
      <w:r>
        <w:rPr>
          <w:rFonts w:hint="eastAsia" w:ascii="宋体" w:hAnsi="宋体" w:eastAsia="宋体" w:cs="宋体"/>
          <w:bCs/>
          <w:sz w:val="24"/>
          <w:szCs w:val="24"/>
          <w:lang w:eastAsia="zh-CN"/>
        </w:rPr>
        <w:t>锅炉</w:t>
      </w:r>
      <w:r>
        <w:rPr>
          <w:rFonts w:hint="eastAsia" w:ascii="宋体" w:hAnsi="宋体" w:eastAsia="宋体" w:cs="宋体"/>
          <w:bCs/>
          <w:sz w:val="24"/>
          <w:szCs w:val="24"/>
        </w:rPr>
        <w:t>吸热效率。</w:t>
      </w:r>
    </w:p>
    <w:p>
      <w:pPr>
        <w:spacing w:line="420" w:lineRule="auto"/>
        <w:ind w:firstLine="480" w:firstLineChars="200"/>
        <w:rPr>
          <w:rFonts w:hint="eastAsia" w:ascii="宋体" w:hAnsi="宋体" w:eastAsia="宋体" w:cs="宋体"/>
          <w:bCs/>
          <w:sz w:val="24"/>
          <w:szCs w:val="24"/>
        </w:rPr>
      </w:pPr>
      <w:r>
        <w:rPr>
          <w:rFonts w:hint="eastAsia" w:ascii="宋体" w:hAnsi="宋体" w:eastAsia="宋体" w:cs="宋体"/>
          <w:bCs/>
          <w:sz w:val="24"/>
          <w:szCs w:val="24"/>
        </w:rPr>
        <w:t>第三 、富氧燃烧</w:t>
      </w:r>
      <w:r>
        <w:rPr>
          <w:rFonts w:hint="eastAsia" w:ascii="宋体" w:hAnsi="宋体" w:eastAsia="宋体" w:cs="宋体"/>
          <w:bCs/>
          <w:sz w:val="24"/>
          <w:szCs w:val="24"/>
          <w:lang w:eastAsia="zh-CN"/>
        </w:rPr>
        <w:t>提升燃煤</w:t>
      </w:r>
      <w:r>
        <w:rPr>
          <w:rFonts w:hint="eastAsia" w:ascii="宋体" w:hAnsi="宋体" w:eastAsia="宋体" w:cs="宋体"/>
          <w:bCs/>
          <w:sz w:val="24"/>
          <w:szCs w:val="24"/>
        </w:rPr>
        <w:t>火电灵活性技术可适应0.16~0.8kg/kg</w:t>
      </w:r>
      <w:r>
        <w:rPr>
          <w:rFonts w:hint="eastAsia" w:ascii="宋体" w:hAnsi="宋体" w:eastAsia="宋体" w:cs="宋体"/>
          <w:bCs/>
          <w:sz w:val="24"/>
          <w:szCs w:val="24"/>
          <w:lang w:eastAsia="zh-CN"/>
        </w:rPr>
        <w:t>风粉比</w:t>
      </w:r>
      <w:r>
        <w:rPr>
          <w:rFonts w:hint="eastAsia" w:ascii="宋体" w:hAnsi="宋体" w:eastAsia="宋体" w:cs="宋体"/>
          <w:bCs/>
          <w:sz w:val="24"/>
          <w:szCs w:val="24"/>
        </w:rPr>
        <w:t xml:space="preserve">浓度，满足工况的热量需求。 </w:t>
      </w:r>
    </w:p>
    <w:p>
      <w:pPr>
        <w:spacing w:line="420" w:lineRule="auto"/>
        <w:ind w:firstLine="480" w:firstLineChars="200"/>
        <w:rPr>
          <w:rFonts w:hint="eastAsia" w:ascii="宋体" w:hAnsi="宋体" w:eastAsia="宋体" w:cs="宋体"/>
          <w:bCs/>
          <w:sz w:val="24"/>
          <w:szCs w:val="24"/>
        </w:rPr>
      </w:pPr>
      <w:r>
        <w:rPr>
          <w:rFonts w:hint="eastAsia" w:ascii="宋体" w:hAnsi="宋体" w:eastAsia="宋体" w:cs="宋体"/>
          <w:bCs/>
          <w:sz w:val="24"/>
          <w:szCs w:val="24"/>
        </w:rPr>
        <w:t>第四、实现增加单位时间内的入炉煤量，确保机组快速提升负荷，大幅提升火电机组爬坡速率。</w:t>
      </w:r>
    </w:p>
    <w:p>
      <w:pPr>
        <w:spacing w:line="420" w:lineRule="auto"/>
        <w:ind w:firstLine="480" w:firstLineChars="200"/>
        <w:rPr>
          <w:rFonts w:hint="eastAsia" w:ascii="宋体" w:hAnsi="宋体" w:eastAsia="宋体" w:cs="宋体"/>
          <w:bCs/>
          <w:sz w:val="24"/>
          <w:szCs w:val="24"/>
        </w:rPr>
      </w:pPr>
      <w:r>
        <w:rPr>
          <w:rFonts w:hint="eastAsia" w:ascii="宋体" w:hAnsi="宋体" w:eastAsia="宋体" w:cs="宋体"/>
          <w:bCs/>
          <w:sz w:val="24"/>
          <w:szCs w:val="24"/>
        </w:rPr>
        <w:t>第五、灵活性一体化控制操作安全、简单、及时、稳定。</w:t>
      </w:r>
    </w:p>
    <w:p>
      <w:pPr>
        <w:keepNext w:val="0"/>
        <w:keepLines w:val="0"/>
        <w:pageBreakBefore w:val="0"/>
        <w:widowControl w:val="0"/>
        <w:numPr>
          <w:ilvl w:val="0"/>
          <w:numId w:val="0"/>
        </w:numPr>
        <w:kinsoku/>
        <w:wordWrap/>
        <w:overflowPunct/>
        <w:topLinePunct w:val="0"/>
        <w:autoSpaceDE/>
        <w:autoSpaceDN/>
        <w:bidi w:val="0"/>
        <w:adjustRightInd/>
        <w:snapToGrid/>
        <w:spacing w:line="420" w:lineRule="auto"/>
        <w:ind w:right="0" w:rightChars="0" w:firstLine="480"/>
        <w:jc w:val="both"/>
        <w:textAlignment w:val="auto"/>
        <w:outlineLvl w:val="9"/>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第六、优化热电机组储热装置。</w:t>
      </w:r>
    </w:p>
    <w:p>
      <w:pPr>
        <w:keepNext w:val="0"/>
        <w:keepLines w:val="0"/>
        <w:pageBreakBefore w:val="0"/>
        <w:widowControl w:val="0"/>
        <w:numPr>
          <w:ilvl w:val="0"/>
          <w:numId w:val="0"/>
        </w:numPr>
        <w:kinsoku/>
        <w:wordWrap/>
        <w:overflowPunct/>
        <w:topLinePunct w:val="0"/>
        <w:autoSpaceDE/>
        <w:autoSpaceDN/>
        <w:bidi w:val="0"/>
        <w:adjustRightInd/>
        <w:snapToGrid/>
        <w:spacing w:line="420" w:lineRule="auto"/>
        <w:ind w:right="0" w:rightChars="0" w:firstLine="480"/>
        <w:jc w:val="both"/>
        <w:textAlignment w:val="auto"/>
        <w:outlineLvl w:val="9"/>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第七、提高低负荷下锅炉烟气温度，满足SCR运行烟温要求；</w:t>
      </w:r>
    </w:p>
    <w:p>
      <w:pPr>
        <w:keepNext w:val="0"/>
        <w:keepLines w:val="0"/>
        <w:pageBreakBefore w:val="0"/>
        <w:widowControl w:val="0"/>
        <w:numPr>
          <w:ilvl w:val="0"/>
          <w:numId w:val="0"/>
        </w:numPr>
        <w:kinsoku/>
        <w:wordWrap/>
        <w:overflowPunct/>
        <w:topLinePunct w:val="0"/>
        <w:autoSpaceDE/>
        <w:autoSpaceDN/>
        <w:bidi w:val="0"/>
        <w:adjustRightInd/>
        <w:snapToGrid/>
        <w:spacing w:line="420" w:lineRule="auto"/>
        <w:ind w:right="0" w:rightChars="0" w:firstLine="480"/>
        <w:jc w:val="both"/>
        <w:textAlignment w:val="auto"/>
        <w:outlineLvl w:val="9"/>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第八、同比工况下不降低锅炉炉效；</w:t>
      </w:r>
    </w:p>
    <w:p>
      <w:pPr>
        <w:keepNext w:val="0"/>
        <w:keepLines w:val="0"/>
        <w:pageBreakBefore w:val="0"/>
        <w:widowControl w:val="0"/>
        <w:numPr>
          <w:ilvl w:val="0"/>
          <w:numId w:val="0"/>
        </w:numPr>
        <w:kinsoku/>
        <w:wordWrap/>
        <w:overflowPunct/>
        <w:topLinePunct w:val="0"/>
        <w:autoSpaceDE/>
        <w:autoSpaceDN/>
        <w:bidi w:val="0"/>
        <w:adjustRightInd/>
        <w:snapToGrid/>
        <w:spacing w:line="420" w:lineRule="auto"/>
        <w:ind w:right="0" w:rightChars="0" w:firstLine="480"/>
        <w:jc w:val="both"/>
        <w:textAlignment w:val="auto"/>
        <w:outlineLvl w:val="9"/>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第九、同比工况下不增加NOX排放。</w:t>
      </w:r>
    </w:p>
    <w:p>
      <w:pPr>
        <w:pStyle w:val="3"/>
        <w:rPr>
          <w:rFonts w:hint="eastAsia" w:ascii="宋体" w:hAnsi="宋体" w:eastAsia="宋体" w:cs="宋体"/>
          <w:sz w:val="28"/>
          <w:szCs w:val="28"/>
          <w:lang w:eastAsia="zh-CN"/>
        </w:rPr>
      </w:pPr>
      <w:bookmarkStart w:id="25" w:name="_Toc18692"/>
      <w:r>
        <w:rPr>
          <w:rFonts w:hint="eastAsia" w:ascii="宋体" w:hAnsi="宋体" w:eastAsia="宋体" w:cs="宋体"/>
          <w:sz w:val="28"/>
          <w:szCs w:val="28"/>
          <w:lang w:val="en-US" w:eastAsia="zh-CN"/>
        </w:rPr>
        <w:t>7.2</w:t>
      </w:r>
      <w:r>
        <w:rPr>
          <w:rFonts w:hint="eastAsia" w:ascii="宋体" w:hAnsi="宋体" w:eastAsia="宋体" w:cs="宋体"/>
          <w:sz w:val="28"/>
          <w:szCs w:val="28"/>
        </w:rPr>
        <w:t>富氧燃烧</w:t>
      </w:r>
      <w:r>
        <w:rPr>
          <w:rFonts w:hint="eastAsia" w:ascii="宋体" w:hAnsi="宋体" w:eastAsia="宋体" w:cs="宋体"/>
          <w:sz w:val="28"/>
          <w:szCs w:val="28"/>
          <w:lang w:eastAsia="zh-CN"/>
        </w:rPr>
        <w:t>提升燃煤</w:t>
      </w:r>
      <w:r>
        <w:rPr>
          <w:rFonts w:hint="eastAsia" w:ascii="宋体" w:hAnsi="宋体" w:eastAsia="宋体" w:cs="宋体"/>
          <w:sz w:val="28"/>
          <w:szCs w:val="28"/>
        </w:rPr>
        <w:t>火电灵活性</w:t>
      </w:r>
      <w:r>
        <w:rPr>
          <w:rFonts w:hint="eastAsia" w:ascii="宋体" w:hAnsi="宋体" w:eastAsia="宋体" w:cs="宋体"/>
          <w:sz w:val="28"/>
          <w:szCs w:val="28"/>
          <w:lang w:eastAsia="zh-CN"/>
        </w:rPr>
        <w:t>成本优势</w:t>
      </w:r>
      <w:bookmarkEnd w:id="25"/>
    </w:p>
    <w:p>
      <w:pPr>
        <w:keepNext w:val="0"/>
        <w:keepLines w:val="0"/>
        <w:pageBreakBefore w:val="0"/>
        <w:widowControl w:val="0"/>
        <w:numPr>
          <w:ilvl w:val="0"/>
          <w:numId w:val="0"/>
        </w:numPr>
        <w:kinsoku/>
        <w:wordWrap/>
        <w:overflowPunct/>
        <w:topLinePunct w:val="0"/>
        <w:autoSpaceDE/>
        <w:autoSpaceDN/>
        <w:bidi w:val="0"/>
        <w:adjustRightInd/>
        <w:snapToGrid/>
        <w:spacing w:line="420" w:lineRule="auto"/>
        <w:ind w:right="0" w:rightChars="0" w:firstLine="480"/>
        <w:jc w:val="both"/>
        <w:textAlignment w:val="auto"/>
        <w:outlineLvl w:val="9"/>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成本优势主要体现在以下几点：</w:t>
      </w:r>
    </w:p>
    <w:p>
      <w:pPr>
        <w:spacing w:line="420" w:lineRule="auto"/>
        <w:ind w:firstLine="482" w:firstLineChars="200"/>
        <w:jc w:val="left"/>
        <w:rPr>
          <w:rFonts w:hint="eastAsia" w:ascii="宋体" w:hAnsi="宋体" w:eastAsia="宋体" w:cs="宋体"/>
          <w:b w:val="0"/>
          <w:bCs/>
          <w:sz w:val="24"/>
          <w:szCs w:val="24"/>
        </w:rPr>
      </w:pPr>
      <w:r>
        <w:rPr>
          <w:rFonts w:hint="eastAsia" w:ascii="宋体" w:hAnsi="宋体" w:eastAsia="宋体" w:cs="宋体"/>
          <w:b w:val="0"/>
          <w:bCs/>
          <w:sz w:val="24"/>
          <w:szCs w:val="24"/>
          <w:lang w:eastAsia="zh-CN"/>
        </w:rPr>
        <w:t>第一、不需要对</w:t>
      </w:r>
      <w:r>
        <w:rPr>
          <w:rFonts w:hint="eastAsia" w:ascii="宋体" w:hAnsi="宋体" w:eastAsia="宋体" w:cs="宋体"/>
          <w:b w:val="0"/>
          <w:bCs/>
          <w:sz w:val="24"/>
          <w:szCs w:val="24"/>
        </w:rPr>
        <w:t>燃烧煤种进行预处理</w:t>
      </w:r>
    </w:p>
    <w:p>
      <w:pPr>
        <w:spacing w:line="420" w:lineRule="auto"/>
        <w:ind w:firstLine="482" w:firstLineChars="200"/>
        <w:jc w:val="left"/>
        <w:rPr>
          <w:rFonts w:hint="eastAsia" w:ascii="宋体" w:hAnsi="宋体" w:eastAsia="宋体" w:cs="宋体"/>
          <w:b w:val="0"/>
          <w:bCs/>
          <w:sz w:val="24"/>
          <w:szCs w:val="24"/>
        </w:rPr>
      </w:pPr>
      <w:r>
        <w:rPr>
          <w:rFonts w:hint="eastAsia" w:ascii="宋体" w:hAnsi="宋体" w:eastAsia="宋体" w:cs="宋体"/>
          <w:b w:val="0"/>
          <w:bCs/>
          <w:sz w:val="24"/>
          <w:szCs w:val="24"/>
          <w:lang w:eastAsia="zh-CN"/>
        </w:rPr>
        <w:t>第二、不需要</w:t>
      </w:r>
      <w:r>
        <w:rPr>
          <w:rFonts w:hint="eastAsia" w:ascii="宋体" w:hAnsi="宋体" w:eastAsia="宋体" w:cs="宋体"/>
          <w:b w:val="0"/>
          <w:bCs/>
          <w:sz w:val="24"/>
          <w:szCs w:val="24"/>
        </w:rPr>
        <w:t>增加再加热装置</w:t>
      </w:r>
    </w:p>
    <w:p>
      <w:pPr>
        <w:spacing w:line="420" w:lineRule="auto"/>
        <w:ind w:firstLine="482" w:firstLineChars="200"/>
        <w:jc w:val="left"/>
        <w:rPr>
          <w:rFonts w:hint="eastAsia" w:ascii="宋体" w:hAnsi="宋体" w:eastAsia="宋体" w:cs="宋体"/>
          <w:b w:val="0"/>
          <w:bCs/>
          <w:sz w:val="24"/>
          <w:szCs w:val="24"/>
        </w:rPr>
      </w:pPr>
      <w:r>
        <w:rPr>
          <w:rFonts w:hint="eastAsia" w:ascii="宋体" w:hAnsi="宋体" w:eastAsia="宋体" w:cs="宋体"/>
          <w:b w:val="0"/>
          <w:bCs/>
          <w:sz w:val="24"/>
          <w:szCs w:val="24"/>
          <w:lang w:eastAsia="zh-CN"/>
        </w:rPr>
        <w:t>第三、减少</w:t>
      </w:r>
      <w:r>
        <w:rPr>
          <w:rFonts w:hint="eastAsia" w:ascii="宋体" w:hAnsi="宋体" w:eastAsia="宋体" w:cs="宋体"/>
          <w:b w:val="0"/>
          <w:bCs/>
          <w:sz w:val="24"/>
          <w:szCs w:val="24"/>
        </w:rPr>
        <w:t>新型材料</w:t>
      </w:r>
      <w:r>
        <w:rPr>
          <w:rFonts w:hint="eastAsia" w:ascii="宋体" w:hAnsi="宋体" w:eastAsia="宋体" w:cs="宋体"/>
          <w:b w:val="0"/>
          <w:bCs/>
          <w:sz w:val="24"/>
          <w:szCs w:val="24"/>
          <w:lang w:eastAsia="zh-CN"/>
        </w:rPr>
        <w:t>的利用，降低机组改造成本</w:t>
      </w:r>
    </w:p>
    <w:p>
      <w:pPr>
        <w:spacing w:line="420" w:lineRule="auto"/>
        <w:ind w:firstLine="482" w:firstLineChars="200"/>
        <w:jc w:val="left"/>
        <w:rPr>
          <w:rFonts w:hint="eastAsia" w:ascii="宋体" w:hAnsi="宋体" w:eastAsia="宋体" w:cs="宋体"/>
          <w:b w:val="0"/>
          <w:bCs/>
          <w:sz w:val="24"/>
          <w:szCs w:val="24"/>
        </w:rPr>
      </w:pPr>
      <w:r>
        <w:rPr>
          <w:rFonts w:hint="eastAsia" w:ascii="宋体" w:hAnsi="宋体" w:eastAsia="宋体" w:cs="宋体"/>
          <w:b w:val="0"/>
          <w:bCs/>
          <w:sz w:val="24"/>
          <w:szCs w:val="24"/>
          <w:lang w:eastAsia="zh-CN"/>
        </w:rPr>
        <w:t>第四、不需要</w:t>
      </w:r>
      <w:r>
        <w:rPr>
          <w:rFonts w:hint="eastAsia" w:ascii="宋体" w:hAnsi="宋体" w:eastAsia="宋体" w:cs="宋体"/>
          <w:b w:val="0"/>
          <w:bCs/>
          <w:sz w:val="24"/>
          <w:szCs w:val="24"/>
          <w:lang w:val="en-US" w:eastAsia="zh-CN"/>
        </w:rPr>
        <w:t>优化</w:t>
      </w:r>
      <w:r>
        <w:rPr>
          <w:rFonts w:hint="eastAsia" w:ascii="宋体" w:hAnsi="宋体" w:eastAsia="宋体" w:cs="宋体"/>
          <w:b w:val="0"/>
          <w:bCs/>
          <w:sz w:val="24"/>
          <w:szCs w:val="24"/>
        </w:rPr>
        <w:t>制粉、供粉系统</w:t>
      </w:r>
    </w:p>
    <w:p>
      <w:pPr>
        <w:spacing w:line="420" w:lineRule="auto"/>
        <w:ind w:firstLine="482" w:firstLineChars="200"/>
        <w:jc w:val="left"/>
        <w:rPr>
          <w:rFonts w:hint="eastAsia" w:ascii="宋体" w:hAnsi="宋体" w:eastAsia="宋体" w:cs="宋体"/>
          <w:bCs/>
          <w:sz w:val="24"/>
          <w:szCs w:val="24"/>
          <w:lang w:eastAsia="zh-CN"/>
        </w:rPr>
      </w:pPr>
      <w:r>
        <w:rPr>
          <w:rFonts w:hint="eastAsia" w:ascii="宋体" w:hAnsi="宋体" w:eastAsia="宋体" w:cs="宋体"/>
          <w:b w:val="0"/>
          <w:bCs/>
          <w:sz w:val="24"/>
          <w:szCs w:val="24"/>
          <w:lang w:eastAsia="zh-CN"/>
        </w:rPr>
        <w:t>第五、</w:t>
      </w:r>
      <w:r>
        <w:rPr>
          <w:rFonts w:hint="eastAsia" w:ascii="宋体" w:hAnsi="宋体" w:eastAsia="宋体" w:cs="宋体"/>
          <w:bCs/>
          <w:sz w:val="24"/>
          <w:szCs w:val="24"/>
        </w:rPr>
        <w:t>灵活性一体化控制</w:t>
      </w:r>
      <w:r>
        <w:rPr>
          <w:rFonts w:hint="eastAsia" w:ascii="宋体" w:hAnsi="宋体" w:eastAsia="宋体" w:cs="宋体"/>
          <w:bCs/>
          <w:sz w:val="24"/>
          <w:szCs w:val="24"/>
          <w:lang w:eastAsia="zh-CN"/>
        </w:rPr>
        <w:t>系统对机组原控制操作系统改动量小，</w:t>
      </w:r>
      <w:r>
        <w:rPr>
          <w:rFonts w:hint="eastAsia" w:ascii="宋体" w:hAnsi="宋体" w:eastAsia="宋体" w:cs="宋体"/>
          <w:bCs/>
          <w:sz w:val="24"/>
          <w:szCs w:val="24"/>
          <w:lang w:val="en-US" w:eastAsia="zh-CN"/>
        </w:rPr>
        <w:t>操作简单</w:t>
      </w:r>
    </w:p>
    <w:p>
      <w:pPr>
        <w:spacing w:line="420" w:lineRule="auto"/>
        <w:ind w:firstLine="482" w:firstLineChars="200"/>
        <w:jc w:val="left"/>
        <w:rPr>
          <w:rFonts w:hint="eastAsia" w:ascii="宋体" w:hAnsi="宋体" w:eastAsia="宋体" w:cs="宋体"/>
          <w:bCs/>
          <w:sz w:val="24"/>
          <w:szCs w:val="24"/>
          <w:lang w:val="en-US" w:eastAsia="zh-CN"/>
        </w:rPr>
      </w:pPr>
      <w:r>
        <w:rPr>
          <w:rFonts w:hint="eastAsia" w:ascii="宋体" w:hAnsi="宋体" w:eastAsia="宋体" w:cs="宋体"/>
          <w:bCs/>
          <w:sz w:val="24"/>
          <w:szCs w:val="24"/>
          <w:lang w:val="en-US" w:eastAsia="zh-CN"/>
        </w:rPr>
        <w:t>第六、降低热电机组储热装置基建及运行成本</w:t>
      </w:r>
    </w:p>
    <w:p>
      <w:pPr>
        <w:pStyle w:val="2"/>
        <w:pageBreakBefore w:val="0"/>
        <w:widowControl w:val="0"/>
        <w:kinsoku/>
        <w:wordWrap/>
        <w:overflowPunct/>
        <w:topLinePunct w:val="0"/>
        <w:autoSpaceDE/>
        <w:autoSpaceDN/>
        <w:bidi w:val="0"/>
        <w:adjustRightInd/>
        <w:snapToGrid/>
        <w:spacing w:line="420" w:lineRule="auto"/>
        <w:ind w:left="0" w:leftChars="0" w:right="0" w:rightChars="0" w:firstLine="0" w:firstLineChars="0"/>
        <w:jc w:val="both"/>
        <w:textAlignment w:val="auto"/>
        <w:rPr>
          <w:rFonts w:hint="eastAsia" w:ascii="宋体" w:hAnsi="宋体" w:eastAsia="宋体" w:cs="宋体"/>
          <w:sz w:val="32"/>
          <w:szCs w:val="32"/>
        </w:rPr>
      </w:pPr>
      <w:bookmarkStart w:id="26" w:name="_Toc9899"/>
      <w:r>
        <w:rPr>
          <w:rFonts w:hint="eastAsia" w:ascii="宋体" w:hAnsi="宋体" w:eastAsia="宋体" w:cs="宋体"/>
          <w:sz w:val="32"/>
          <w:szCs w:val="32"/>
          <w:lang w:val="en-US" w:eastAsia="zh-CN"/>
        </w:rPr>
        <w:t>8</w:t>
      </w:r>
      <w:r>
        <w:rPr>
          <w:rFonts w:hint="eastAsia" w:ascii="宋体" w:hAnsi="宋体" w:eastAsia="宋体" w:cs="宋体"/>
          <w:sz w:val="32"/>
          <w:szCs w:val="32"/>
        </w:rPr>
        <w:t>、</w:t>
      </w:r>
      <w:r>
        <w:rPr>
          <w:rFonts w:hint="eastAsia" w:ascii="宋体" w:hAnsi="宋体" w:eastAsia="宋体" w:cs="宋体"/>
          <w:sz w:val="32"/>
          <w:szCs w:val="32"/>
          <w:lang w:val="en-US" w:eastAsia="zh-CN"/>
        </w:rPr>
        <w:t>立项企业</w:t>
      </w:r>
      <w:bookmarkEnd w:id="26"/>
    </w:p>
    <w:p>
      <w:pPr>
        <w:pageBreakBefore w:val="0"/>
        <w:widowControl w:val="0"/>
        <w:kinsoku/>
        <w:wordWrap/>
        <w:overflowPunct/>
        <w:topLinePunct w:val="0"/>
        <w:autoSpaceDE/>
        <w:autoSpaceDN/>
        <w:bidi w:val="0"/>
        <w:adjustRightInd/>
        <w:snapToGrid/>
        <w:spacing w:line="420" w:lineRule="auto"/>
        <w:ind w:left="0" w:leftChars="0" w:right="0" w:rightChars="0" w:firstLine="0" w:firstLineChars="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    我司已与多家电厂完成技术交流，并形成方案，方案已通过专家论证并立项的企业如下表所示：</w:t>
      </w:r>
    </w:p>
    <w:tbl>
      <w:tblPr>
        <w:tblStyle w:val="19"/>
        <w:tblpPr w:leftFromText="180" w:rightFromText="180" w:vertAnchor="text" w:horzAnchor="page" w:tblpXSpec="center" w:tblpY="201"/>
        <w:tblOverlap w:val="never"/>
        <w:tblW w:w="6643" w:type="dxa"/>
        <w:jc w:val="center"/>
        <w:tblCellSpacing w:w="0" w:type="dxa"/>
        <w:tblInd w:w="-430" w:type="dxa"/>
        <w:shd w:val="clear" w:color="auto" w:fill="auto"/>
        <w:tblLayout w:type="fixed"/>
        <w:tblCellMar>
          <w:top w:w="0" w:type="dxa"/>
          <w:left w:w="0" w:type="dxa"/>
          <w:bottom w:w="0" w:type="dxa"/>
          <w:right w:w="0" w:type="dxa"/>
        </w:tblCellMar>
      </w:tblPr>
      <w:tblGrid>
        <w:gridCol w:w="2160"/>
        <w:gridCol w:w="1980"/>
        <w:gridCol w:w="2503"/>
      </w:tblGrid>
      <w:tr>
        <w:tblPrEx>
          <w:tblLayout w:type="fixed"/>
          <w:tblCellMar>
            <w:top w:w="0" w:type="dxa"/>
            <w:left w:w="0" w:type="dxa"/>
            <w:bottom w:w="0" w:type="dxa"/>
            <w:right w:w="0" w:type="dxa"/>
          </w:tblCellMar>
        </w:tblPrEx>
        <w:trPr>
          <w:trHeight w:val="680" w:hRule="atLeast"/>
          <w:tblCellSpacing w:w="0" w:type="dxa"/>
          <w:jc w:val="center"/>
        </w:trPr>
        <w:tc>
          <w:tcPr>
            <w:tcW w:w="2160" w:type="dxa"/>
            <w:tcBorders>
              <w:top w:val="single" w:color="080000" w:sz="6" w:space="0"/>
              <w:left w:val="single" w:color="080000" w:sz="6" w:space="0"/>
              <w:bottom w:val="single" w:color="080000" w:sz="6" w:space="0"/>
              <w:right w:val="single" w:color="080000" w:sz="6" w:space="0"/>
            </w:tcBorders>
            <w:shd w:val="clear" w:color="auto" w:fill="auto"/>
            <w:vAlign w:val="top"/>
          </w:tcPr>
          <w:p>
            <w:pPr>
              <w:pStyle w:val="16"/>
              <w:keepNext w:val="0"/>
              <w:keepLines w:val="0"/>
              <w:widowControl/>
              <w:suppressLineNumbers w:val="0"/>
              <w:jc w:val="center"/>
              <w:rPr>
                <w:rFonts w:hint="eastAsia" w:ascii="宋体" w:hAnsi="宋体" w:eastAsia="宋体" w:cs="宋体"/>
                <w:sz w:val="24"/>
                <w:szCs w:val="24"/>
              </w:rPr>
            </w:pPr>
            <w:r>
              <w:rPr>
                <w:rFonts w:hint="eastAsia" w:ascii="宋体" w:hAnsi="宋体" w:eastAsia="宋体" w:cs="宋体"/>
                <w:b/>
                <w:color w:val="000000"/>
                <w:sz w:val="24"/>
                <w:szCs w:val="24"/>
              </w:rPr>
              <w:t>电厂名称</w:t>
            </w:r>
          </w:p>
        </w:tc>
        <w:tc>
          <w:tcPr>
            <w:tcW w:w="1980" w:type="dxa"/>
            <w:tcBorders>
              <w:top w:val="single" w:color="080000" w:sz="6" w:space="0"/>
              <w:left w:val="single" w:color="080000" w:sz="6" w:space="0"/>
              <w:bottom w:val="single" w:color="080000" w:sz="6" w:space="0"/>
              <w:right w:val="single" w:color="080000" w:sz="6" w:space="0"/>
            </w:tcBorders>
            <w:shd w:val="clear" w:color="auto" w:fill="auto"/>
            <w:vAlign w:val="top"/>
          </w:tcPr>
          <w:p>
            <w:pPr>
              <w:pStyle w:val="16"/>
              <w:keepNext w:val="0"/>
              <w:keepLines w:val="0"/>
              <w:widowControl/>
              <w:suppressLineNumbers w:val="0"/>
              <w:jc w:val="center"/>
              <w:rPr>
                <w:rFonts w:hint="eastAsia" w:ascii="宋体" w:hAnsi="宋体" w:eastAsia="宋体" w:cs="宋体"/>
                <w:sz w:val="24"/>
                <w:szCs w:val="24"/>
              </w:rPr>
            </w:pPr>
            <w:r>
              <w:rPr>
                <w:rFonts w:hint="eastAsia" w:ascii="宋体" w:hAnsi="宋体" w:eastAsia="宋体" w:cs="宋体"/>
                <w:b/>
                <w:color w:val="000000"/>
                <w:sz w:val="24"/>
                <w:szCs w:val="24"/>
              </w:rPr>
              <w:t>所属集团</w:t>
            </w:r>
          </w:p>
        </w:tc>
        <w:tc>
          <w:tcPr>
            <w:tcW w:w="2503" w:type="dxa"/>
            <w:tcBorders>
              <w:top w:val="single" w:color="080000" w:sz="6" w:space="0"/>
              <w:left w:val="single" w:color="080000" w:sz="6" w:space="0"/>
              <w:bottom w:val="single" w:color="080000" w:sz="6" w:space="0"/>
              <w:right w:val="single" w:color="080000" w:sz="6" w:space="0"/>
            </w:tcBorders>
            <w:shd w:val="clear" w:color="auto" w:fill="auto"/>
            <w:vAlign w:val="top"/>
          </w:tcPr>
          <w:p>
            <w:pPr>
              <w:pStyle w:val="16"/>
              <w:keepNext w:val="0"/>
              <w:keepLines w:val="0"/>
              <w:widowControl/>
              <w:suppressLineNumbers w:val="0"/>
              <w:jc w:val="center"/>
              <w:rPr>
                <w:rFonts w:hint="eastAsia" w:ascii="宋体" w:hAnsi="宋体" w:eastAsia="宋体" w:cs="宋体"/>
                <w:sz w:val="24"/>
                <w:szCs w:val="24"/>
              </w:rPr>
            </w:pPr>
            <w:r>
              <w:rPr>
                <w:rFonts w:hint="eastAsia" w:ascii="宋体" w:hAnsi="宋体" w:eastAsia="宋体" w:cs="宋体"/>
                <w:b/>
                <w:color w:val="000000"/>
                <w:sz w:val="24"/>
                <w:szCs w:val="24"/>
              </w:rPr>
              <w:t>锅炉形式</w:t>
            </w:r>
          </w:p>
        </w:tc>
      </w:tr>
      <w:tr>
        <w:tblPrEx>
          <w:tblLayout w:type="fixed"/>
          <w:tblCellMar>
            <w:top w:w="0" w:type="dxa"/>
            <w:left w:w="0" w:type="dxa"/>
            <w:bottom w:w="0" w:type="dxa"/>
            <w:right w:w="0" w:type="dxa"/>
          </w:tblCellMar>
        </w:tblPrEx>
        <w:trPr>
          <w:trHeight w:val="480" w:hRule="atLeast"/>
          <w:tblCellSpacing w:w="0" w:type="dxa"/>
          <w:jc w:val="center"/>
        </w:trPr>
        <w:tc>
          <w:tcPr>
            <w:tcW w:w="2160" w:type="dxa"/>
            <w:tcBorders>
              <w:top w:val="single" w:color="080000" w:sz="6" w:space="0"/>
              <w:left w:val="single" w:color="080000" w:sz="6" w:space="0"/>
              <w:bottom w:val="single" w:color="080000" w:sz="6" w:space="0"/>
              <w:right w:val="single" w:color="080000" w:sz="6" w:space="0"/>
            </w:tcBorders>
            <w:shd w:val="clear" w:color="auto" w:fill="auto"/>
            <w:vAlign w:val="top"/>
          </w:tcPr>
          <w:p>
            <w:pPr>
              <w:pStyle w:val="16"/>
              <w:keepNext w:val="0"/>
              <w:keepLines w:val="0"/>
              <w:widowControl/>
              <w:suppressLineNumbers w:val="0"/>
              <w:jc w:val="center"/>
              <w:rPr>
                <w:rFonts w:hint="eastAsia" w:ascii="宋体" w:hAnsi="宋体" w:eastAsia="宋体" w:cs="宋体"/>
                <w:sz w:val="24"/>
                <w:szCs w:val="24"/>
              </w:rPr>
            </w:pPr>
            <w:r>
              <w:rPr>
                <w:rFonts w:hint="eastAsia" w:ascii="宋体" w:hAnsi="宋体" w:eastAsia="宋体" w:cs="宋体"/>
                <w:color w:val="000000"/>
                <w:sz w:val="24"/>
                <w:szCs w:val="24"/>
              </w:rPr>
              <w:t>双辽电厂</w:t>
            </w:r>
          </w:p>
        </w:tc>
        <w:tc>
          <w:tcPr>
            <w:tcW w:w="1980" w:type="dxa"/>
            <w:tcBorders>
              <w:top w:val="single" w:color="080000" w:sz="6" w:space="0"/>
              <w:left w:val="single" w:color="080000" w:sz="6" w:space="0"/>
              <w:bottom w:val="single" w:color="080000" w:sz="6" w:space="0"/>
              <w:right w:val="single" w:color="080000" w:sz="6" w:space="0"/>
            </w:tcBorders>
            <w:shd w:val="clear" w:color="auto" w:fill="auto"/>
            <w:vAlign w:val="top"/>
          </w:tcPr>
          <w:p>
            <w:pPr>
              <w:pStyle w:val="16"/>
              <w:keepNext w:val="0"/>
              <w:keepLines w:val="0"/>
              <w:widowControl/>
              <w:suppressLineNumbers w:val="0"/>
              <w:jc w:val="center"/>
              <w:rPr>
                <w:rFonts w:hint="eastAsia" w:ascii="宋体" w:hAnsi="宋体" w:eastAsia="宋体" w:cs="宋体"/>
                <w:sz w:val="24"/>
                <w:szCs w:val="24"/>
              </w:rPr>
            </w:pPr>
            <w:r>
              <w:rPr>
                <w:rFonts w:hint="eastAsia" w:ascii="宋体" w:hAnsi="宋体" w:eastAsia="宋体" w:cs="宋体"/>
                <w:color w:val="000000"/>
                <w:sz w:val="24"/>
                <w:szCs w:val="24"/>
              </w:rPr>
              <w:t>国电</w:t>
            </w:r>
          </w:p>
        </w:tc>
        <w:tc>
          <w:tcPr>
            <w:tcW w:w="2503" w:type="dxa"/>
            <w:tcBorders>
              <w:top w:val="single" w:color="080000" w:sz="6" w:space="0"/>
              <w:left w:val="single" w:color="080000" w:sz="6" w:space="0"/>
              <w:bottom w:val="single" w:color="080000" w:sz="6" w:space="0"/>
              <w:right w:val="single" w:color="080000" w:sz="6" w:space="0"/>
            </w:tcBorders>
            <w:shd w:val="clear" w:color="auto" w:fill="auto"/>
            <w:vAlign w:val="top"/>
          </w:tcPr>
          <w:p>
            <w:pPr>
              <w:pStyle w:val="16"/>
              <w:keepNext w:val="0"/>
              <w:keepLines w:val="0"/>
              <w:widowControl/>
              <w:suppressLineNumbers w:val="0"/>
              <w:jc w:val="center"/>
              <w:rPr>
                <w:rFonts w:hint="eastAsia" w:ascii="宋体" w:hAnsi="宋体" w:eastAsia="宋体" w:cs="宋体"/>
                <w:sz w:val="24"/>
                <w:szCs w:val="24"/>
              </w:rPr>
            </w:pPr>
            <w:r>
              <w:rPr>
                <w:rFonts w:hint="eastAsia" w:ascii="宋体" w:hAnsi="宋体" w:eastAsia="宋体" w:cs="宋体"/>
                <w:color w:val="000000"/>
                <w:sz w:val="24"/>
                <w:szCs w:val="24"/>
              </w:rPr>
              <w:t>4*330MW六角切圆</w:t>
            </w:r>
          </w:p>
        </w:tc>
      </w:tr>
      <w:tr>
        <w:tblPrEx>
          <w:tblLayout w:type="fixed"/>
          <w:tblCellMar>
            <w:top w:w="0" w:type="dxa"/>
            <w:left w:w="0" w:type="dxa"/>
            <w:bottom w:w="0" w:type="dxa"/>
            <w:right w:w="0" w:type="dxa"/>
          </w:tblCellMar>
        </w:tblPrEx>
        <w:trPr>
          <w:trHeight w:val="480" w:hRule="atLeast"/>
          <w:tblCellSpacing w:w="0" w:type="dxa"/>
          <w:jc w:val="center"/>
        </w:trPr>
        <w:tc>
          <w:tcPr>
            <w:tcW w:w="2160" w:type="dxa"/>
            <w:tcBorders>
              <w:top w:val="single" w:color="080000" w:sz="6" w:space="0"/>
              <w:left w:val="single" w:color="080000" w:sz="6" w:space="0"/>
              <w:bottom w:val="single" w:color="080000" w:sz="6" w:space="0"/>
              <w:right w:val="single" w:color="080000" w:sz="6" w:space="0"/>
            </w:tcBorders>
            <w:shd w:val="clear" w:color="auto" w:fill="auto"/>
            <w:vAlign w:val="top"/>
          </w:tcPr>
          <w:p>
            <w:pPr>
              <w:pStyle w:val="16"/>
              <w:keepNext w:val="0"/>
              <w:keepLines w:val="0"/>
              <w:widowControl/>
              <w:suppressLineNumbers w:val="0"/>
              <w:jc w:val="center"/>
              <w:rPr>
                <w:rFonts w:hint="eastAsia" w:ascii="宋体" w:hAnsi="宋体" w:eastAsia="宋体" w:cs="宋体"/>
                <w:sz w:val="24"/>
                <w:szCs w:val="24"/>
              </w:rPr>
            </w:pPr>
            <w:r>
              <w:rPr>
                <w:rFonts w:hint="eastAsia" w:ascii="宋体" w:hAnsi="宋体" w:eastAsia="宋体" w:cs="宋体"/>
                <w:color w:val="000000"/>
                <w:sz w:val="24"/>
                <w:szCs w:val="24"/>
              </w:rPr>
              <w:t>双辽电厂</w:t>
            </w:r>
          </w:p>
        </w:tc>
        <w:tc>
          <w:tcPr>
            <w:tcW w:w="1980" w:type="dxa"/>
            <w:tcBorders>
              <w:top w:val="single" w:color="080000" w:sz="6" w:space="0"/>
              <w:left w:val="single" w:color="080000" w:sz="6" w:space="0"/>
              <w:bottom w:val="single" w:color="080000" w:sz="6" w:space="0"/>
              <w:right w:val="single" w:color="080000" w:sz="6" w:space="0"/>
            </w:tcBorders>
            <w:shd w:val="clear" w:color="auto" w:fill="auto"/>
            <w:vAlign w:val="top"/>
          </w:tcPr>
          <w:p>
            <w:pPr>
              <w:pStyle w:val="16"/>
              <w:keepNext w:val="0"/>
              <w:keepLines w:val="0"/>
              <w:widowControl/>
              <w:suppressLineNumbers w:val="0"/>
              <w:jc w:val="center"/>
              <w:rPr>
                <w:rFonts w:hint="eastAsia" w:ascii="宋体" w:hAnsi="宋体" w:eastAsia="宋体" w:cs="宋体"/>
                <w:sz w:val="24"/>
                <w:szCs w:val="24"/>
              </w:rPr>
            </w:pPr>
            <w:r>
              <w:rPr>
                <w:rFonts w:hint="eastAsia" w:ascii="宋体" w:hAnsi="宋体" w:eastAsia="宋体" w:cs="宋体"/>
                <w:color w:val="000000"/>
                <w:sz w:val="24"/>
                <w:szCs w:val="24"/>
              </w:rPr>
              <w:t>国电</w:t>
            </w:r>
          </w:p>
        </w:tc>
        <w:tc>
          <w:tcPr>
            <w:tcW w:w="2503" w:type="dxa"/>
            <w:tcBorders>
              <w:top w:val="single" w:color="080000" w:sz="6" w:space="0"/>
              <w:left w:val="single" w:color="080000" w:sz="6" w:space="0"/>
              <w:bottom w:val="single" w:color="080000" w:sz="6" w:space="0"/>
              <w:right w:val="single" w:color="080000" w:sz="6" w:space="0"/>
            </w:tcBorders>
            <w:shd w:val="clear" w:color="auto" w:fill="auto"/>
            <w:vAlign w:val="top"/>
          </w:tcPr>
          <w:p>
            <w:pPr>
              <w:pStyle w:val="16"/>
              <w:keepNext w:val="0"/>
              <w:keepLines w:val="0"/>
              <w:widowControl/>
              <w:suppressLineNumbers w:val="0"/>
              <w:jc w:val="center"/>
              <w:rPr>
                <w:rFonts w:hint="eastAsia" w:ascii="宋体" w:hAnsi="宋体" w:eastAsia="宋体" w:cs="宋体"/>
                <w:sz w:val="24"/>
                <w:szCs w:val="24"/>
              </w:rPr>
            </w:pPr>
            <w:r>
              <w:rPr>
                <w:rFonts w:hint="eastAsia" w:ascii="宋体" w:hAnsi="宋体" w:eastAsia="宋体" w:cs="宋体"/>
                <w:color w:val="000000"/>
                <w:sz w:val="24"/>
                <w:szCs w:val="24"/>
              </w:rPr>
              <w:t>660MW四角切圆</w:t>
            </w:r>
          </w:p>
        </w:tc>
      </w:tr>
      <w:tr>
        <w:tblPrEx>
          <w:tblLayout w:type="fixed"/>
          <w:tblCellMar>
            <w:top w:w="0" w:type="dxa"/>
            <w:left w:w="0" w:type="dxa"/>
            <w:bottom w:w="0" w:type="dxa"/>
            <w:right w:w="0" w:type="dxa"/>
          </w:tblCellMar>
        </w:tblPrEx>
        <w:trPr>
          <w:trHeight w:val="480" w:hRule="atLeast"/>
          <w:tblCellSpacing w:w="0" w:type="dxa"/>
          <w:jc w:val="center"/>
        </w:trPr>
        <w:tc>
          <w:tcPr>
            <w:tcW w:w="2160" w:type="dxa"/>
            <w:tcBorders>
              <w:top w:val="single" w:color="080000" w:sz="6" w:space="0"/>
              <w:left w:val="single" w:color="080000" w:sz="6" w:space="0"/>
              <w:bottom w:val="single" w:color="080000" w:sz="6" w:space="0"/>
              <w:right w:val="single" w:color="080000" w:sz="6" w:space="0"/>
            </w:tcBorders>
            <w:shd w:val="clear" w:color="auto" w:fill="auto"/>
            <w:vAlign w:val="top"/>
          </w:tcPr>
          <w:p>
            <w:pPr>
              <w:pStyle w:val="16"/>
              <w:keepNext w:val="0"/>
              <w:keepLines w:val="0"/>
              <w:widowControl/>
              <w:suppressLineNumbers w:val="0"/>
              <w:jc w:val="center"/>
              <w:rPr>
                <w:rFonts w:hint="eastAsia" w:ascii="宋体" w:hAnsi="宋体" w:eastAsia="宋体" w:cs="宋体"/>
                <w:sz w:val="24"/>
                <w:szCs w:val="24"/>
              </w:rPr>
            </w:pPr>
            <w:r>
              <w:rPr>
                <w:rFonts w:hint="eastAsia" w:ascii="宋体" w:hAnsi="宋体" w:eastAsia="宋体" w:cs="宋体"/>
                <w:color w:val="000000"/>
                <w:sz w:val="24"/>
                <w:szCs w:val="24"/>
              </w:rPr>
              <w:t>双鸭山电厂</w:t>
            </w:r>
          </w:p>
        </w:tc>
        <w:tc>
          <w:tcPr>
            <w:tcW w:w="1980" w:type="dxa"/>
            <w:tcBorders>
              <w:top w:val="single" w:color="080000" w:sz="6" w:space="0"/>
              <w:left w:val="single" w:color="080000" w:sz="6" w:space="0"/>
              <w:bottom w:val="single" w:color="080000" w:sz="6" w:space="0"/>
              <w:right w:val="single" w:color="080000" w:sz="6" w:space="0"/>
            </w:tcBorders>
            <w:shd w:val="clear" w:color="auto" w:fill="auto"/>
            <w:vAlign w:val="top"/>
          </w:tcPr>
          <w:p>
            <w:pPr>
              <w:pStyle w:val="16"/>
              <w:keepNext w:val="0"/>
              <w:keepLines w:val="0"/>
              <w:widowControl/>
              <w:suppressLineNumbers w:val="0"/>
              <w:jc w:val="center"/>
              <w:rPr>
                <w:rFonts w:hint="eastAsia" w:ascii="宋体" w:hAnsi="宋体" w:eastAsia="宋体" w:cs="宋体"/>
                <w:sz w:val="24"/>
                <w:szCs w:val="24"/>
              </w:rPr>
            </w:pPr>
            <w:r>
              <w:rPr>
                <w:rFonts w:hint="eastAsia" w:ascii="宋体" w:hAnsi="宋体" w:eastAsia="宋体" w:cs="宋体"/>
                <w:color w:val="000000"/>
                <w:sz w:val="24"/>
                <w:szCs w:val="24"/>
              </w:rPr>
              <w:t>国电</w:t>
            </w:r>
          </w:p>
        </w:tc>
        <w:tc>
          <w:tcPr>
            <w:tcW w:w="2503" w:type="dxa"/>
            <w:tcBorders>
              <w:top w:val="single" w:color="080000" w:sz="6" w:space="0"/>
              <w:left w:val="single" w:color="080000" w:sz="6" w:space="0"/>
              <w:bottom w:val="single" w:color="080000" w:sz="6" w:space="0"/>
              <w:right w:val="single" w:color="080000" w:sz="6" w:space="0"/>
            </w:tcBorders>
            <w:shd w:val="clear" w:color="auto" w:fill="auto"/>
            <w:vAlign w:val="top"/>
          </w:tcPr>
          <w:p>
            <w:pPr>
              <w:pStyle w:val="16"/>
              <w:keepNext w:val="0"/>
              <w:keepLines w:val="0"/>
              <w:widowControl/>
              <w:suppressLineNumbers w:val="0"/>
              <w:jc w:val="center"/>
              <w:rPr>
                <w:rFonts w:hint="eastAsia" w:ascii="宋体" w:hAnsi="宋体" w:eastAsia="宋体" w:cs="宋体"/>
                <w:sz w:val="24"/>
                <w:szCs w:val="24"/>
              </w:rPr>
            </w:pPr>
            <w:r>
              <w:rPr>
                <w:rFonts w:hint="eastAsia" w:ascii="宋体" w:hAnsi="宋体" w:eastAsia="宋体" w:cs="宋体"/>
                <w:color w:val="000000"/>
                <w:sz w:val="24"/>
                <w:szCs w:val="24"/>
              </w:rPr>
              <w:t>2*600MW对冲</w:t>
            </w:r>
          </w:p>
        </w:tc>
      </w:tr>
      <w:tr>
        <w:tblPrEx>
          <w:tblLayout w:type="fixed"/>
          <w:tblCellMar>
            <w:top w:w="0" w:type="dxa"/>
            <w:left w:w="0" w:type="dxa"/>
            <w:bottom w:w="0" w:type="dxa"/>
            <w:right w:w="0" w:type="dxa"/>
          </w:tblCellMar>
        </w:tblPrEx>
        <w:trPr>
          <w:trHeight w:val="480" w:hRule="atLeast"/>
          <w:tblCellSpacing w:w="0" w:type="dxa"/>
          <w:jc w:val="center"/>
        </w:trPr>
        <w:tc>
          <w:tcPr>
            <w:tcW w:w="2160" w:type="dxa"/>
            <w:tcBorders>
              <w:top w:val="single" w:color="080000" w:sz="6" w:space="0"/>
              <w:left w:val="single" w:color="080000" w:sz="6" w:space="0"/>
              <w:bottom w:val="single" w:color="080000" w:sz="6" w:space="0"/>
              <w:right w:val="single" w:color="080000" w:sz="6" w:space="0"/>
            </w:tcBorders>
            <w:shd w:val="clear" w:color="auto" w:fill="auto"/>
            <w:vAlign w:val="top"/>
          </w:tcPr>
          <w:p>
            <w:pPr>
              <w:pStyle w:val="16"/>
              <w:keepNext w:val="0"/>
              <w:keepLines w:val="0"/>
              <w:widowControl/>
              <w:suppressLineNumbers w:val="0"/>
              <w:jc w:val="center"/>
              <w:rPr>
                <w:rFonts w:hint="eastAsia" w:ascii="宋体" w:hAnsi="宋体" w:eastAsia="宋体" w:cs="宋体"/>
                <w:sz w:val="24"/>
                <w:szCs w:val="24"/>
              </w:rPr>
            </w:pPr>
            <w:r>
              <w:rPr>
                <w:rFonts w:hint="eastAsia" w:ascii="宋体" w:hAnsi="宋体" w:eastAsia="宋体" w:cs="宋体"/>
                <w:color w:val="000000"/>
                <w:sz w:val="24"/>
                <w:szCs w:val="24"/>
              </w:rPr>
              <w:t>平南电厂</w:t>
            </w:r>
          </w:p>
        </w:tc>
        <w:tc>
          <w:tcPr>
            <w:tcW w:w="1980" w:type="dxa"/>
            <w:tcBorders>
              <w:top w:val="single" w:color="080000" w:sz="6" w:space="0"/>
              <w:left w:val="single" w:color="080000" w:sz="6" w:space="0"/>
              <w:bottom w:val="single" w:color="080000" w:sz="6" w:space="0"/>
              <w:right w:val="single" w:color="080000" w:sz="6" w:space="0"/>
            </w:tcBorders>
            <w:shd w:val="clear" w:color="auto" w:fill="auto"/>
            <w:vAlign w:val="top"/>
          </w:tcPr>
          <w:p>
            <w:pPr>
              <w:pStyle w:val="16"/>
              <w:keepNext w:val="0"/>
              <w:keepLines w:val="0"/>
              <w:widowControl/>
              <w:suppressLineNumbers w:val="0"/>
              <w:jc w:val="center"/>
              <w:rPr>
                <w:rFonts w:hint="eastAsia" w:ascii="宋体" w:hAnsi="宋体" w:eastAsia="宋体" w:cs="宋体"/>
                <w:sz w:val="24"/>
                <w:szCs w:val="24"/>
              </w:rPr>
            </w:pPr>
            <w:r>
              <w:rPr>
                <w:rFonts w:hint="eastAsia" w:ascii="宋体" w:hAnsi="宋体" w:eastAsia="宋体" w:cs="宋体"/>
                <w:color w:val="000000"/>
                <w:sz w:val="24"/>
                <w:szCs w:val="24"/>
              </w:rPr>
              <w:t>国电</w:t>
            </w:r>
          </w:p>
        </w:tc>
        <w:tc>
          <w:tcPr>
            <w:tcW w:w="2503" w:type="dxa"/>
            <w:tcBorders>
              <w:top w:val="single" w:color="080000" w:sz="6" w:space="0"/>
              <w:left w:val="single" w:color="080000" w:sz="6" w:space="0"/>
              <w:bottom w:val="single" w:color="080000" w:sz="6" w:space="0"/>
              <w:right w:val="single" w:color="080000" w:sz="6" w:space="0"/>
            </w:tcBorders>
            <w:shd w:val="clear" w:color="auto" w:fill="auto"/>
            <w:vAlign w:val="top"/>
          </w:tcPr>
          <w:p>
            <w:pPr>
              <w:pStyle w:val="16"/>
              <w:keepNext w:val="0"/>
              <w:keepLines w:val="0"/>
              <w:widowControl/>
              <w:suppressLineNumbers w:val="0"/>
              <w:jc w:val="center"/>
              <w:rPr>
                <w:rFonts w:hint="eastAsia" w:ascii="宋体" w:hAnsi="宋体" w:eastAsia="宋体" w:cs="宋体"/>
                <w:sz w:val="24"/>
                <w:szCs w:val="24"/>
              </w:rPr>
            </w:pPr>
            <w:r>
              <w:rPr>
                <w:rFonts w:hint="eastAsia" w:ascii="宋体" w:hAnsi="宋体" w:eastAsia="宋体" w:cs="宋体"/>
                <w:color w:val="000000"/>
                <w:sz w:val="24"/>
                <w:szCs w:val="24"/>
              </w:rPr>
              <w:t>3*350MW</w:t>
            </w:r>
          </w:p>
        </w:tc>
      </w:tr>
      <w:tr>
        <w:tblPrEx>
          <w:tblLayout w:type="fixed"/>
          <w:tblCellMar>
            <w:top w:w="0" w:type="dxa"/>
            <w:left w:w="0" w:type="dxa"/>
            <w:bottom w:w="0" w:type="dxa"/>
            <w:right w:w="0" w:type="dxa"/>
          </w:tblCellMar>
        </w:tblPrEx>
        <w:trPr>
          <w:trHeight w:val="480" w:hRule="atLeast"/>
          <w:tblCellSpacing w:w="0" w:type="dxa"/>
          <w:jc w:val="center"/>
        </w:trPr>
        <w:tc>
          <w:tcPr>
            <w:tcW w:w="2160" w:type="dxa"/>
            <w:tcBorders>
              <w:top w:val="single" w:color="080000" w:sz="6" w:space="0"/>
              <w:left w:val="single" w:color="080000" w:sz="6" w:space="0"/>
              <w:bottom w:val="single" w:color="080000" w:sz="6" w:space="0"/>
              <w:right w:val="single" w:color="080000" w:sz="6" w:space="0"/>
            </w:tcBorders>
            <w:shd w:val="clear" w:color="auto" w:fill="auto"/>
            <w:vAlign w:val="top"/>
          </w:tcPr>
          <w:p>
            <w:pPr>
              <w:pStyle w:val="16"/>
              <w:keepNext w:val="0"/>
              <w:keepLines w:val="0"/>
              <w:widowControl/>
              <w:suppressLineNumbers w:val="0"/>
              <w:jc w:val="center"/>
              <w:rPr>
                <w:rFonts w:hint="eastAsia" w:ascii="宋体" w:hAnsi="宋体" w:eastAsia="宋体" w:cs="宋体"/>
                <w:sz w:val="24"/>
                <w:szCs w:val="24"/>
              </w:rPr>
            </w:pPr>
            <w:r>
              <w:rPr>
                <w:rFonts w:hint="eastAsia" w:ascii="宋体" w:hAnsi="宋体" w:eastAsia="宋体" w:cs="宋体"/>
                <w:color w:val="000000"/>
                <w:sz w:val="24"/>
                <w:szCs w:val="24"/>
              </w:rPr>
              <w:t>清河电厂</w:t>
            </w:r>
          </w:p>
        </w:tc>
        <w:tc>
          <w:tcPr>
            <w:tcW w:w="1980" w:type="dxa"/>
            <w:tcBorders>
              <w:top w:val="single" w:color="080000" w:sz="6" w:space="0"/>
              <w:left w:val="single" w:color="080000" w:sz="6" w:space="0"/>
              <w:bottom w:val="single" w:color="080000" w:sz="6" w:space="0"/>
              <w:right w:val="single" w:color="080000" w:sz="6" w:space="0"/>
            </w:tcBorders>
            <w:shd w:val="clear" w:color="auto" w:fill="auto"/>
            <w:vAlign w:val="top"/>
          </w:tcPr>
          <w:p>
            <w:pPr>
              <w:pStyle w:val="16"/>
              <w:keepNext w:val="0"/>
              <w:keepLines w:val="0"/>
              <w:widowControl/>
              <w:suppressLineNumbers w:val="0"/>
              <w:jc w:val="center"/>
              <w:rPr>
                <w:rFonts w:hint="eastAsia" w:ascii="宋体" w:hAnsi="宋体" w:eastAsia="宋体" w:cs="宋体"/>
                <w:sz w:val="24"/>
                <w:szCs w:val="24"/>
              </w:rPr>
            </w:pPr>
            <w:r>
              <w:rPr>
                <w:rFonts w:hint="eastAsia" w:ascii="宋体" w:hAnsi="宋体" w:eastAsia="宋体" w:cs="宋体"/>
                <w:color w:val="000000"/>
                <w:sz w:val="24"/>
                <w:szCs w:val="24"/>
              </w:rPr>
              <w:t>国电投</w:t>
            </w:r>
          </w:p>
        </w:tc>
        <w:tc>
          <w:tcPr>
            <w:tcW w:w="2503" w:type="dxa"/>
            <w:tcBorders>
              <w:top w:val="single" w:color="080000" w:sz="6" w:space="0"/>
              <w:left w:val="single" w:color="080000" w:sz="6" w:space="0"/>
              <w:bottom w:val="single" w:color="080000" w:sz="6" w:space="0"/>
              <w:right w:val="single" w:color="080000" w:sz="6" w:space="0"/>
            </w:tcBorders>
            <w:shd w:val="clear" w:color="auto" w:fill="auto"/>
            <w:vAlign w:val="top"/>
          </w:tcPr>
          <w:p>
            <w:pPr>
              <w:pStyle w:val="16"/>
              <w:keepNext w:val="0"/>
              <w:keepLines w:val="0"/>
              <w:widowControl/>
              <w:suppressLineNumbers w:val="0"/>
              <w:jc w:val="center"/>
              <w:rPr>
                <w:rFonts w:hint="eastAsia" w:ascii="宋体" w:hAnsi="宋体" w:eastAsia="宋体" w:cs="宋体"/>
                <w:sz w:val="24"/>
                <w:szCs w:val="24"/>
              </w:rPr>
            </w:pPr>
            <w:r>
              <w:rPr>
                <w:rFonts w:hint="eastAsia" w:ascii="宋体" w:hAnsi="宋体" w:eastAsia="宋体" w:cs="宋体"/>
                <w:color w:val="000000"/>
                <w:sz w:val="24"/>
                <w:szCs w:val="24"/>
              </w:rPr>
              <w:t>600MW对冲</w:t>
            </w:r>
          </w:p>
        </w:tc>
      </w:tr>
      <w:tr>
        <w:tblPrEx>
          <w:tblLayout w:type="fixed"/>
          <w:tblCellMar>
            <w:top w:w="0" w:type="dxa"/>
            <w:left w:w="0" w:type="dxa"/>
            <w:bottom w:w="0" w:type="dxa"/>
            <w:right w:w="0" w:type="dxa"/>
          </w:tblCellMar>
        </w:tblPrEx>
        <w:trPr>
          <w:trHeight w:val="480" w:hRule="atLeast"/>
          <w:tblCellSpacing w:w="0" w:type="dxa"/>
          <w:jc w:val="center"/>
        </w:trPr>
        <w:tc>
          <w:tcPr>
            <w:tcW w:w="2160" w:type="dxa"/>
            <w:tcBorders>
              <w:top w:val="single" w:color="080000" w:sz="6" w:space="0"/>
              <w:left w:val="single" w:color="080000" w:sz="6" w:space="0"/>
              <w:bottom w:val="single" w:color="080000" w:sz="6" w:space="0"/>
              <w:right w:val="single" w:color="080000" w:sz="6" w:space="0"/>
            </w:tcBorders>
            <w:shd w:val="clear" w:color="auto" w:fill="auto"/>
            <w:vAlign w:val="top"/>
          </w:tcPr>
          <w:p>
            <w:pPr>
              <w:pStyle w:val="16"/>
              <w:keepNext w:val="0"/>
              <w:keepLines w:val="0"/>
              <w:widowControl/>
              <w:suppressLineNumbers w:val="0"/>
              <w:jc w:val="center"/>
              <w:rPr>
                <w:rFonts w:hint="eastAsia" w:ascii="宋体" w:hAnsi="宋体" w:eastAsia="宋体" w:cs="宋体"/>
                <w:color w:val="000000"/>
                <w:sz w:val="24"/>
                <w:szCs w:val="24"/>
                <w:lang w:eastAsia="zh-CN"/>
              </w:rPr>
            </w:pPr>
            <w:r>
              <w:rPr>
                <w:rFonts w:hint="eastAsia" w:ascii="宋体" w:hAnsi="宋体" w:cs="宋体"/>
                <w:color w:val="000000"/>
                <w:sz w:val="24"/>
                <w:szCs w:val="24"/>
                <w:lang w:eastAsia="zh-CN"/>
              </w:rPr>
              <w:t>临河电厂</w:t>
            </w:r>
          </w:p>
        </w:tc>
        <w:tc>
          <w:tcPr>
            <w:tcW w:w="1980" w:type="dxa"/>
            <w:tcBorders>
              <w:top w:val="single" w:color="080000" w:sz="6" w:space="0"/>
              <w:left w:val="single" w:color="080000" w:sz="6" w:space="0"/>
              <w:bottom w:val="single" w:color="080000" w:sz="6" w:space="0"/>
              <w:right w:val="single" w:color="080000" w:sz="6" w:space="0"/>
            </w:tcBorders>
            <w:shd w:val="clear" w:color="auto" w:fill="auto"/>
            <w:vAlign w:val="top"/>
          </w:tcPr>
          <w:p>
            <w:pPr>
              <w:pStyle w:val="16"/>
              <w:keepNext w:val="0"/>
              <w:keepLines w:val="0"/>
              <w:widowControl/>
              <w:suppressLineNumbers w:val="0"/>
              <w:jc w:val="center"/>
              <w:rPr>
                <w:rFonts w:hint="eastAsia" w:ascii="宋体" w:hAnsi="宋体" w:eastAsia="宋体" w:cs="宋体"/>
                <w:color w:val="000000"/>
                <w:sz w:val="24"/>
                <w:szCs w:val="24"/>
              </w:rPr>
            </w:pPr>
            <w:r>
              <w:rPr>
                <w:rFonts w:hint="eastAsia" w:ascii="宋体" w:hAnsi="宋体" w:eastAsia="宋体" w:cs="宋体"/>
                <w:color w:val="000000"/>
                <w:sz w:val="24"/>
                <w:szCs w:val="24"/>
              </w:rPr>
              <w:t>国电投</w:t>
            </w:r>
          </w:p>
        </w:tc>
        <w:tc>
          <w:tcPr>
            <w:tcW w:w="2503" w:type="dxa"/>
            <w:tcBorders>
              <w:top w:val="single" w:color="080000" w:sz="6" w:space="0"/>
              <w:left w:val="single" w:color="080000" w:sz="6" w:space="0"/>
              <w:bottom w:val="single" w:color="080000" w:sz="6" w:space="0"/>
              <w:right w:val="single" w:color="080000" w:sz="6" w:space="0"/>
            </w:tcBorders>
            <w:shd w:val="clear" w:color="auto" w:fill="auto"/>
            <w:vAlign w:val="top"/>
          </w:tcPr>
          <w:p>
            <w:pPr>
              <w:pStyle w:val="16"/>
              <w:keepNext w:val="0"/>
              <w:keepLines w:val="0"/>
              <w:widowControl/>
              <w:suppressLineNumbers w:val="0"/>
              <w:jc w:val="center"/>
              <w:rPr>
                <w:rFonts w:hint="eastAsia" w:ascii="宋体" w:hAnsi="宋体" w:eastAsia="宋体" w:cs="宋体"/>
                <w:color w:val="000000"/>
                <w:sz w:val="24"/>
                <w:szCs w:val="24"/>
                <w:lang w:val="en-US" w:eastAsia="zh-CN"/>
              </w:rPr>
            </w:pPr>
            <w:r>
              <w:rPr>
                <w:rFonts w:hint="eastAsia" w:ascii="宋体" w:hAnsi="宋体" w:cs="宋体"/>
                <w:color w:val="000000"/>
                <w:sz w:val="24"/>
                <w:szCs w:val="24"/>
                <w:lang w:val="en-US" w:eastAsia="zh-CN"/>
              </w:rPr>
              <w:t>2*350MW对冲</w:t>
            </w:r>
          </w:p>
        </w:tc>
      </w:tr>
    </w:tbl>
    <w:p>
      <w:pPr>
        <w:rPr>
          <w:rFonts w:hint="eastAsia" w:ascii="宋体" w:hAnsi="宋体" w:eastAsia="宋体" w:cs="宋体"/>
          <w:sz w:val="32"/>
          <w:szCs w:val="32"/>
          <w:lang w:val="en-US" w:eastAsia="zh-CN"/>
        </w:rPr>
      </w:pPr>
    </w:p>
    <w:p>
      <w:pPr>
        <w:pStyle w:val="2"/>
        <w:rPr>
          <w:rFonts w:hint="eastAsia" w:ascii="宋体" w:hAnsi="宋体" w:eastAsia="宋体" w:cs="宋体"/>
          <w:sz w:val="32"/>
          <w:szCs w:val="32"/>
          <w:lang w:val="en-US" w:eastAsia="zh-CN"/>
        </w:rPr>
      </w:pPr>
    </w:p>
    <w:p>
      <w:pPr>
        <w:pStyle w:val="2"/>
        <w:rPr>
          <w:rFonts w:hint="eastAsia" w:ascii="宋体" w:hAnsi="宋体" w:eastAsia="宋体" w:cs="宋体"/>
          <w:sz w:val="32"/>
          <w:szCs w:val="32"/>
          <w:lang w:val="en-US" w:eastAsia="zh-CN"/>
        </w:rPr>
      </w:pPr>
    </w:p>
    <w:p>
      <w:pPr>
        <w:pStyle w:val="2"/>
        <w:rPr>
          <w:rFonts w:hint="eastAsia" w:ascii="宋体" w:hAnsi="宋体" w:eastAsia="宋体" w:cs="宋体"/>
          <w:sz w:val="32"/>
          <w:szCs w:val="32"/>
          <w:lang w:val="en-US" w:eastAsia="zh-CN"/>
        </w:rPr>
      </w:pPr>
    </w:p>
    <w:p>
      <w:pPr>
        <w:rPr>
          <w:rFonts w:hint="eastAsia" w:ascii="宋体" w:hAnsi="宋体" w:eastAsia="宋体" w:cs="宋体"/>
          <w:lang w:val="en-US" w:eastAsia="zh-CN"/>
        </w:rPr>
      </w:pPr>
    </w:p>
    <w:p>
      <w:pPr>
        <w:pStyle w:val="2"/>
        <w:rPr>
          <w:rFonts w:hint="eastAsia" w:ascii="宋体" w:hAnsi="宋体" w:eastAsia="宋体" w:cs="宋体"/>
          <w:sz w:val="32"/>
          <w:szCs w:val="32"/>
        </w:rPr>
      </w:pPr>
      <w:bookmarkStart w:id="27" w:name="_Toc6079"/>
      <w:r>
        <w:rPr>
          <w:rFonts w:hint="eastAsia" w:ascii="宋体" w:hAnsi="宋体" w:eastAsia="宋体" w:cs="宋体"/>
          <w:sz w:val="32"/>
          <w:szCs w:val="32"/>
          <w:lang w:val="en-US" w:eastAsia="zh-CN"/>
        </w:rPr>
        <w:t>9、</w:t>
      </w:r>
      <w:r>
        <w:rPr>
          <w:rFonts w:hint="eastAsia" w:ascii="宋体" w:hAnsi="宋体" w:eastAsia="宋体" w:cs="宋体"/>
          <w:sz w:val="32"/>
          <w:szCs w:val="32"/>
        </w:rPr>
        <w:t>企业简介</w:t>
      </w:r>
      <w:bookmarkEnd w:id="27"/>
    </w:p>
    <w:p>
      <w:pPr>
        <w:widowControl/>
        <w:spacing w:beforeLines="50" w:afterLines="50" w:line="420" w:lineRule="auto"/>
        <w:ind w:firstLine="480" w:firstLineChars="200"/>
        <w:jc w:val="left"/>
        <w:rPr>
          <w:rFonts w:hint="eastAsia" w:ascii="宋体" w:hAnsi="宋体" w:eastAsia="宋体" w:cs="宋体"/>
          <w:kern w:val="0"/>
          <w:sz w:val="24"/>
        </w:rPr>
      </w:pPr>
      <w:r>
        <w:rPr>
          <w:rFonts w:hint="eastAsia" w:ascii="宋体" w:hAnsi="宋体" w:eastAsia="宋体" w:cs="宋体"/>
          <w:kern w:val="0"/>
          <w:sz w:val="24"/>
        </w:rPr>
        <w:t>重庆富燃科技股份有限公司(简称“富燃科技”)成立于2007年，依托自主知识产权，专业从事燃煤发电锅炉富氧节能减排环保燃烧技术的研发、应用工作，并提供成套技术设备及技术服务，是燃煤富氧节能减排环保燃烧技术创新开拓者及燃煤富氧节能减排环保燃烧领域标杆领导者。</w:t>
      </w:r>
    </w:p>
    <w:p>
      <w:pPr>
        <w:widowControl/>
        <w:spacing w:beforeLines="50" w:afterLines="50" w:line="420" w:lineRule="auto"/>
        <w:ind w:firstLine="480"/>
        <w:jc w:val="left"/>
        <w:rPr>
          <w:rFonts w:hint="eastAsia" w:ascii="宋体" w:hAnsi="宋体" w:eastAsia="宋体" w:cs="宋体"/>
          <w:kern w:val="0"/>
          <w:sz w:val="24"/>
          <w:lang w:val="en-US" w:eastAsia="zh-CN"/>
        </w:rPr>
      </w:pPr>
      <w:r>
        <w:rPr>
          <w:rFonts w:hint="eastAsia" w:ascii="宋体" w:hAnsi="宋体" w:eastAsia="宋体" w:cs="宋体"/>
          <w:kern w:val="0"/>
          <w:sz w:val="24"/>
        </w:rPr>
        <w:t>富燃科技在对国内各类煤粉锅炉燃烧系统及燃煤工艺流程进行深入考察研究的基础上，针对各类煤种与制粉方式、各种炉型与燃烧方式，在国内率先研制成功能适应各种炉型、各种煤种燃烧的富氧节能环保燃烧技术,并形成了一系列自主知识产权，目前已取得相关专利共四十余项</w:t>
      </w:r>
      <w:r>
        <w:rPr>
          <w:rFonts w:hint="eastAsia" w:ascii="宋体" w:hAnsi="宋体" w:cs="宋体"/>
          <w:kern w:val="0"/>
          <w:sz w:val="24"/>
          <w:lang w:eastAsia="zh-CN"/>
        </w:rPr>
        <w:t>。</w:t>
      </w:r>
    </w:p>
    <w:p>
      <w:pPr>
        <w:widowControl/>
        <w:autoSpaceDE w:val="0"/>
        <w:autoSpaceDN w:val="0"/>
        <w:adjustRightInd w:val="0"/>
        <w:snapToGrid w:val="0"/>
        <w:spacing w:line="420" w:lineRule="auto"/>
        <w:jc w:val="left"/>
        <w:outlineLvl w:val="1"/>
        <w:rPr>
          <w:rFonts w:hint="eastAsia" w:ascii="宋体" w:hAnsi="宋体" w:eastAsia="宋体" w:cs="宋体"/>
          <w:b/>
          <w:bCs/>
          <w:sz w:val="28"/>
          <w:szCs w:val="28"/>
          <w:lang w:val="en-US" w:eastAsia="zh-CN"/>
        </w:rPr>
      </w:pPr>
      <w:r>
        <w:rPr>
          <w:rFonts w:hint="eastAsia" w:ascii="宋体" w:hAnsi="宋体" w:eastAsia="宋体" w:cs="宋体"/>
          <w:kern w:val="0"/>
          <w:sz w:val="24"/>
          <w:lang w:val="en-US" w:eastAsia="zh-CN"/>
        </w:rPr>
        <w:t xml:space="preserve">    </w:t>
      </w:r>
      <w:bookmarkStart w:id="28" w:name="_Toc32568"/>
      <w:r>
        <w:rPr>
          <w:rFonts w:hint="eastAsia" w:ascii="宋体" w:hAnsi="宋体" w:eastAsia="宋体" w:cs="宋体"/>
          <w:b/>
          <w:bCs/>
          <w:kern w:val="0"/>
          <w:sz w:val="24"/>
          <w:lang w:val="en-US" w:eastAsia="zh-CN"/>
        </w:rPr>
        <w:t>（1）</w:t>
      </w:r>
      <w:r>
        <w:rPr>
          <w:rFonts w:hint="eastAsia" w:ascii="宋体" w:hAnsi="宋体" w:eastAsia="宋体" w:cs="宋体"/>
          <w:b/>
          <w:bCs/>
          <w:sz w:val="28"/>
          <w:szCs w:val="28"/>
        </w:rPr>
        <w:t>富氧</w:t>
      </w:r>
      <w:r>
        <w:rPr>
          <w:rFonts w:hint="eastAsia" w:ascii="宋体" w:hAnsi="宋体" w:eastAsia="宋体" w:cs="宋体"/>
          <w:b/>
          <w:bCs/>
          <w:sz w:val="28"/>
          <w:szCs w:val="28"/>
          <w:lang w:val="en-US" w:eastAsia="zh-CN"/>
        </w:rPr>
        <w:t>低氮燃烧技术</w:t>
      </w:r>
      <w:bookmarkEnd w:id="28"/>
    </w:p>
    <w:p>
      <w:pPr>
        <w:keepNext w:val="0"/>
        <w:keepLines w:val="0"/>
        <w:pageBreakBefore w:val="0"/>
        <w:widowControl w:val="0"/>
        <w:kinsoku/>
        <w:wordWrap/>
        <w:overflowPunct/>
        <w:topLinePunct w:val="0"/>
        <w:autoSpaceDE/>
        <w:autoSpaceDN/>
        <w:bidi w:val="0"/>
        <w:adjustRightInd/>
        <w:snapToGrid/>
        <w:spacing w:line="420" w:lineRule="auto"/>
        <w:ind w:left="0" w:leftChars="0" w:right="0" w:rightChars="0" w:firstLine="640" w:firstLineChars="0"/>
        <w:jc w:val="both"/>
        <w:textAlignment w:val="auto"/>
        <w:outlineLvl w:val="9"/>
        <w:rPr>
          <w:rFonts w:hint="eastAsia" w:ascii="宋体" w:hAnsi="宋体" w:eastAsia="宋体" w:cs="宋体"/>
          <w:kern w:val="0"/>
          <w:sz w:val="24"/>
          <w:lang w:val="en-US" w:eastAsia="zh-CN"/>
        </w:rPr>
      </w:pPr>
      <w:r>
        <w:rPr>
          <w:rFonts w:hint="eastAsia" w:ascii="宋体" w:hAnsi="宋体" w:eastAsia="宋体" w:cs="宋体"/>
          <w:kern w:val="0"/>
          <w:sz w:val="24"/>
          <w:lang w:val="en-US" w:eastAsia="zh-CN"/>
        </w:rPr>
        <w:t>所谓富氧低氮燃烧技术，系一次风煤粉在富氧低氮燃烧器分级燃烧过程中，氧气不足以支撑煤粉完全燃烧，处于深度缺氧燃烧状态，产生了大量CO等强还原剂，该还原性物质在富氧低氮燃烧器和炉膛内抑制并还原氮氧化物，达到以“低氮燃烧的手段，产生烟气脱硝的降氮效果”。其工艺过程如下图所示：</w:t>
      </w:r>
    </w:p>
    <w:p>
      <w:pPr>
        <w:keepNext w:val="0"/>
        <w:keepLines w:val="0"/>
        <w:pageBreakBefore w:val="0"/>
        <w:widowControl w:val="0"/>
        <w:kinsoku/>
        <w:wordWrap/>
        <w:overflowPunct/>
        <w:topLinePunct w:val="0"/>
        <w:autoSpaceDE/>
        <w:autoSpaceDN/>
        <w:bidi w:val="0"/>
        <w:adjustRightInd/>
        <w:snapToGrid/>
        <w:spacing w:line="420" w:lineRule="auto"/>
        <w:ind w:right="0" w:rightChars="0"/>
        <w:jc w:val="center"/>
        <w:textAlignment w:val="auto"/>
        <w:outlineLvl w:val="9"/>
        <w:rPr>
          <w:rFonts w:hint="eastAsia" w:ascii="宋体" w:hAnsi="宋体" w:eastAsia="宋体" w:cs="宋体"/>
        </w:rPr>
      </w:pPr>
      <w:r>
        <w:rPr>
          <w:rFonts w:hint="eastAsia" w:ascii="宋体" w:hAnsi="宋体" w:eastAsia="宋体" w:cs="宋体"/>
        </w:rPr>
        <w:pict>
          <v:shape id="_x0000_i1037" o:spt="75" type="#_x0000_t75" style="height:135.9pt;width:415.3pt;" filled="f" stroked="f" coordsize="21600,21600">
            <v:path/>
            <v:fill on="f" focussize="0,0"/>
            <v:stroke on="f"/>
            <v:imagedata r:id="rId22" o:title=""/>
            <o:lock v:ext="edit" aspectratio="t"/>
            <w10:wrap type="none"/>
            <w10:anchorlock/>
          </v:shape>
        </w:pict>
      </w:r>
    </w:p>
    <w:p>
      <w:pPr>
        <w:keepNext w:val="0"/>
        <w:keepLines w:val="0"/>
        <w:pageBreakBefore w:val="0"/>
        <w:widowControl w:val="0"/>
        <w:kinsoku/>
        <w:wordWrap/>
        <w:overflowPunct/>
        <w:topLinePunct w:val="0"/>
        <w:autoSpaceDE/>
        <w:autoSpaceDN/>
        <w:bidi w:val="0"/>
        <w:adjustRightInd/>
        <w:snapToGrid/>
        <w:spacing w:line="420" w:lineRule="auto"/>
        <w:ind w:right="0" w:rightChars="0" w:firstLine="562"/>
        <w:jc w:val="both"/>
        <w:textAlignment w:val="auto"/>
        <w:outlineLvl w:val="9"/>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lang w:val="en-US" w:eastAsia="zh-CN"/>
        </w:rPr>
        <w:t>在实际应用检测中，在技术出力只运用了30%的情况下，氮氧化物下降了95mg/Nm</w:t>
      </w:r>
      <w:r>
        <w:rPr>
          <w:rFonts w:hint="eastAsia" w:ascii="宋体" w:hAnsi="宋体" w:eastAsia="宋体" w:cs="宋体"/>
          <w:b w:val="0"/>
          <w:bCs w:val="0"/>
          <w:sz w:val="24"/>
          <w:szCs w:val="24"/>
          <w:vertAlign w:val="superscript"/>
          <w:lang w:val="en-US" w:eastAsia="zh-CN"/>
        </w:rPr>
        <w:t>3，</w:t>
      </w:r>
      <w:r>
        <w:rPr>
          <w:rFonts w:hint="eastAsia" w:ascii="宋体" w:hAnsi="宋体" w:eastAsia="宋体" w:cs="宋体"/>
          <w:b w:val="0"/>
          <w:bCs w:val="0"/>
          <w:sz w:val="24"/>
          <w:szCs w:val="24"/>
          <w:vertAlign w:val="baseline"/>
          <w:lang w:val="en-US" w:eastAsia="zh-CN"/>
        </w:rPr>
        <w:t>，实验数据如下表所示：</w:t>
      </w:r>
    </w:p>
    <w:tbl>
      <w:tblPr>
        <w:tblStyle w:val="19"/>
        <w:tblW w:w="8620" w:type="dxa"/>
        <w:tblCellSpacing w:w="0" w:type="dxa"/>
        <w:tblInd w:w="0" w:type="dxa"/>
        <w:shd w:val="clear" w:color="auto" w:fill="auto"/>
        <w:tblLayout w:type="fixed"/>
        <w:tblCellMar>
          <w:top w:w="0" w:type="dxa"/>
          <w:left w:w="0" w:type="dxa"/>
          <w:bottom w:w="0" w:type="dxa"/>
          <w:right w:w="0" w:type="dxa"/>
        </w:tblCellMar>
      </w:tblPr>
      <w:tblGrid>
        <w:gridCol w:w="1700"/>
        <w:gridCol w:w="2540"/>
        <w:gridCol w:w="4380"/>
      </w:tblGrid>
      <w:tr>
        <w:tblPrEx>
          <w:shd w:val="clear" w:color="auto" w:fill="auto"/>
          <w:tblLayout w:type="fixed"/>
          <w:tblCellMar>
            <w:top w:w="0" w:type="dxa"/>
            <w:left w:w="0" w:type="dxa"/>
            <w:bottom w:w="0" w:type="dxa"/>
            <w:right w:w="0" w:type="dxa"/>
          </w:tblCellMar>
        </w:tblPrEx>
        <w:trPr>
          <w:trHeight w:val="1228" w:hRule="atLeast"/>
          <w:tblCellSpacing w:w="0" w:type="dxa"/>
        </w:trPr>
        <w:tc>
          <w:tcPr>
            <w:tcW w:w="1700" w:type="dxa"/>
            <w:tcBorders>
              <w:top w:val="single" w:color="000000" w:sz="6" w:space="0"/>
              <w:bottom w:val="single" w:color="000000" w:sz="6" w:space="0"/>
            </w:tcBorders>
            <w:shd w:val="clear" w:color="auto" w:fill="DCE6F2"/>
            <w:tcMar>
              <w:left w:w="108" w:type="dxa"/>
              <w:right w:w="108" w:type="dxa"/>
            </w:tcMar>
            <w:vAlign w:val="center"/>
          </w:tcPr>
          <w:p>
            <w:pPr>
              <w:pStyle w:val="16"/>
              <w:keepNext w:val="0"/>
              <w:keepLines w:val="0"/>
              <w:widowControl/>
              <w:suppressLineNumbers w:val="0"/>
              <w:rPr>
                <w:rFonts w:hint="eastAsia" w:ascii="宋体" w:hAnsi="宋体" w:eastAsia="宋体" w:cs="宋体"/>
              </w:rPr>
            </w:pPr>
            <w:r>
              <w:rPr>
                <w:rFonts w:hint="eastAsia" w:ascii="宋体" w:hAnsi="宋体" w:eastAsia="宋体" w:cs="宋体"/>
                <w:color w:val="000000"/>
                <w:sz w:val="24"/>
                <w:szCs w:val="24"/>
              </w:rPr>
              <w:t>机组负荷　</w:t>
            </w:r>
          </w:p>
        </w:tc>
        <w:tc>
          <w:tcPr>
            <w:tcW w:w="2540" w:type="dxa"/>
            <w:tcBorders>
              <w:top w:val="single" w:color="000000" w:sz="6" w:space="0"/>
              <w:bottom w:val="single" w:color="000000" w:sz="6" w:space="0"/>
            </w:tcBorders>
            <w:shd w:val="clear" w:color="auto" w:fill="DCE6F2"/>
            <w:tcMar>
              <w:left w:w="108" w:type="dxa"/>
              <w:right w:w="108" w:type="dxa"/>
            </w:tcMar>
            <w:vAlign w:val="center"/>
          </w:tcPr>
          <w:p>
            <w:pPr>
              <w:pStyle w:val="16"/>
              <w:keepNext w:val="0"/>
              <w:keepLines w:val="0"/>
              <w:widowControl/>
              <w:suppressLineNumbers w:val="0"/>
              <w:rPr>
                <w:rFonts w:hint="eastAsia" w:ascii="宋体" w:hAnsi="宋体" w:eastAsia="宋体" w:cs="宋体"/>
              </w:rPr>
            </w:pPr>
            <w:r>
              <w:rPr>
                <w:rFonts w:hint="eastAsia" w:ascii="宋体" w:hAnsi="宋体" w:eastAsia="宋体" w:cs="宋体"/>
                <w:color w:val="000000"/>
                <w:sz w:val="24"/>
                <w:szCs w:val="24"/>
              </w:rPr>
              <w:t>机组状态</w:t>
            </w:r>
          </w:p>
        </w:tc>
        <w:tc>
          <w:tcPr>
            <w:tcW w:w="4380" w:type="dxa"/>
            <w:tcBorders>
              <w:top w:val="single" w:color="000000" w:sz="6" w:space="0"/>
              <w:bottom w:val="single" w:color="000000" w:sz="6" w:space="0"/>
            </w:tcBorders>
            <w:shd w:val="clear" w:color="auto" w:fill="DCE6F2"/>
            <w:tcMar>
              <w:left w:w="108" w:type="dxa"/>
              <w:right w:w="108" w:type="dxa"/>
            </w:tcMar>
            <w:vAlign w:val="center"/>
          </w:tcPr>
          <w:p>
            <w:pPr>
              <w:pStyle w:val="16"/>
              <w:keepNext w:val="0"/>
              <w:keepLines w:val="0"/>
              <w:widowControl/>
              <w:suppressLineNumbers w:val="0"/>
              <w:rPr>
                <w:rFonts w:hint="eastAsia" w:ascii="宋体" w:hAnsi="宋体" w:eastAsia="宋体" w:cs="宋体"/>
              </w:rPr>
            </w:pPr>
            <w:r>
              <w:rPr>
                <w:rFonts w:hint="eastAsia" w:ascii="宋体" w:hAnsi="宋体" w:eastAsia="宋体" w:cs="宋体"/>
                <w:color w:val="000000"/>
                <w:sz w:val="24"/>
                <w:szCs w:val="24"/>
              </w:rPr>
              <w:t>单位烟气中Nox含量</w:t>
            </w:r>
          </w:p>
          <w:p>
            <w:pPr>
              <w:pStyle w:val="16"/>
              <w:keepNext w:val="0"/>
              <w:keepLines w:val="0"/>
              <w:widowControl/>
              <w:suppressLineNumbers w:val="0"/>
              <w:rPr>
                <w:rFonts w:hint="eastAsia" w:ascii="宋体" w:hAnsi="宋体" w:eastAsia="宋体" w:cs="宋体"/>
              </w:rPr>
            </w:pPr>
            <w:r>
              <w:rPr>
                <w:rFonts w:hint="eastAsia" w:ascii="宋体" w:hAnsi="宋体" w:eastAsia="宋体" w:cs="宋体"/>
                <w:color w:val="000000"/>
                <w:sz w:val="24"/>
                <w:szCs w:val="24"/>
              </w:rPr>
              <w:t>（6%烟气氧含量，SCR前）</w:t>
            </w:r>
          </w:p>
        </w:tc>
      </w:tr>
      <w:tr>
        <w:tblPrEx>
          <w:tblLayout w:type="fixed"/>
          <w:tblCellMar>
            <w:top w:w="0" w:type="dxa"/>
            <w:left w:w="0" w:type="dxa"/>
            <w:bottom w:w="0" w:type="dxa"/>
            <w:right w:w="0" w:type="dxa"/>
          </w:tblCellMar>
        </w:tblPrEx>
        <w:trPr>
          <w:trHeight w:val="890" w:hRule="atLeast"/>
          <w:tblCellSpacing w:w="0" w:type="dxa"/>
        </w:trPr>
        <w:tc>
          <w:tcPr>
            <w:tcW w:w="1700" w:type="dxa"/>
            <w:tcBorders>
              <w:top w:val="single" w:color="000000" w:sz="6" w:space="0"/>
              <w:bottom w:val="single" w:color="000000" w:sz="6" w:space="0"/>
            </w:tcBorders>
            <w:shd w:val="clear" w:color="auto" w:fill="DCE6F2"/>
            <w:tcMar>
              <w:left w:w="108" w:type="dxa"/>
              <w:right w:w="108" w:type="dxa"/>
            </w:tcMar>
            <w:vAlign w:val="center"/>
          </w:tcPr>
          <w:p>
            <w:pPr>
              <w:pStyle w:val="16"/>
              <w:keepNext w:val="0"/>
              <w:keepLines w:val="0"/>
              <w:widowControl/>
              <w:suppressLineNumbers w:val="0"/>
              <w:rPr>
                <w:rFonts w:hint="eastAsia" w:ascii="宋体" w:hAnsi="宋体" w:eastAsia="宋体" w:cs="宋体"/>
              </w:rPr>
            </w:pPr>
            <w:r>
              <w:rPr>
                <w:rFonts w:hint="eastAsia" w:ascii="宋体" w:hAnsi="宋体" w:eastAsia="宋体" w:cs="宋体"/>
                <w:color w:val="000000"/>
                <w:sz w:val="24"/>
                <w:szCs w:val="24"/>
              </w:rPr>
              <w:t>329MW</w:t>
            </w:r>
          </w:p>
        </w:tc>
        <w:tc>
          <w:tcPr>
            <w:tcW w:w="2540" w:type="dxa"/>
            <w:tcBorders>
              <w:top w:val="single" w:color="000000" w:sz="6" w:space="0"/>
              <w:bottom w:val="single" w:color="000000" w:sz="6" w:space="0"/>
            </w:tcBorders>
            <w:shd w:val="clear" w:color="auto" w:fill="DCE6F2"/>
            <w:tcMar>
              <w:left w:w="108" w:type="dxa"/>
              <w:right w:w="108" w:type="dxa"/>
            </w:tcMar>
            <w:vAlign w:val="center"/>
          </w:tcPr>
          <w:p>
            <w:pPr>
              <w:pStyle w:val="16"/>
              <w:keepNext w:val="0"/>
              <w:keepLines w:val="0"/>
              <w:widowControl/>
              <w:suppressLineNumbers w:val="0"/>
              <w:rPr>
                <w:rFonts w:hint="eastAsia" w:ascii="宋体" w:hAnsi="宋体" w:eastAsia="宋体" w:cs="宋体"/>
              </w:rPr>
            </w:pPr>
            <w:r>
              <w:rPr>
                <w:rFonts w:hint="eastAsia" w:ascii="宋体" w:hAnsi="宋体" w:eastAsia="宋体" w:cs="宋体"/>
                <w:color w:val="000000"/>
                <w:sz w:val="24"/>
                <w:szCs w:val="24"/>
              </w:rPr>
              <w:t>未投富氧低氮燃烧</w:t>
            </w:r>
          </w:p>
        </w:tc>
        <w:tc>
          <w:tcPr>
            <w:tcW w:w="4380" w:type="dxa"/>
            <w:tcBorders>
              <w:top w:val="single" w:color="000000" w:sz="6" w:space="0"/>
              <w:bottom w:val="single" w:color="000000" w:sz="6" w:space="0"/>
            </w:tcBorders>
            <w:shd w:val="clear" w:color="auto" w:fill="DCE6F2"/>
            <w:tcMar>
              <w:left w:w="108" w:type="dxa"/>
              <w:right w:w="108" w:type="dxa"/>
            </w:tcMar>
            <w:vAlign w:val="center"/>
          </w:tcPr>
          <w:p>
            <w:pPr>
              <w:pStyle w:val="16"/>
              <w:keepNext w:val="0"/>
              <w:keepLines w:val="0"/>
              <w:widowControl/>
              <w:suppressLineNumbers w:val="0"/>
              <w:rPr>
                <w:rFonts w:hint="eastAsia" w:ascii="宋体" w:hAnsi="宋体" w:eastAsia="宋体" w:cs="宋体"/>
              </w:rPr>
            </w:pPr>
            <w:r>
              <w:rPr>
                <w:rFonts w:hint="eastAsia" w:ascii="宋体" w:hAnsi="宋体" w:eastAsia="宋体" w:cs="宋体"/>
                <w:color w:val="000000"/>
                <w:sz w:val="24"/>
                <w:szCs w:val="24"/>
              </w:rPr>
              <w:t> 380mg/Nm³</w:t>
            </w:r>
          </w:p>
        </w:tc>
      </w:tr>
      <w:tr>
        <w:tblPrEx>
          <w:tblLayout w:type="fixed"/>
          <w:tblCellMar>
            <w:top w:w="0" w:type="dxa"/>
            <w:left w:w="0" w:type="dxa"/>
            <w:bottom w:w="0" w:type="dxa"/>
            <w:right w:w="0" w:type="dxa"/>
          </w:tblCellMar>
        </w:tblPrEx>
        <w:trPr>
          <w:trHeight w:val="980" w:hRule="atLeast"/>
          <w:tblCellSpacing w:w="0" w:type="dxa"/>
        </w:trPr>
        <w:tc>
          <w:tcPr>
            <w:tcW w:w="1700" w:type="dxa"/>
            <w:tcBorders>
              <w:top w:val="single" w:color="000000" w:sz="6" w:space="0"/>
              <w:bottom w:val="single" w:color="000000" w:sz="6" w:space="0"/>
            </w:tcBorders>
            <w:shd w:val="clear" w:color="auto" w:fill="DCE6F2"/>
            <w:tcMar>
              <w:left w:w="108" w:type="dxa"/>
              <w:right w:w="108" w:type="dxa"/>
            </w:tcMar>
            <w:vAlign w:val="center"/>
          </w:tcPr>
          <w:p>
            <w:pPr>
              <w:pStyle w:val="16"/>
              <w:keepNext w:val="0"/>
              <w:keepLines w:val="0"/>
              <w:widowControl/>
              <w:suppressLineNumbers w:val="0"/>
              <w:rPr>
                <w:rFonts w:hint="eastAsia" w:ascii="宋体" w:hAnsi="宋体" w:eastAsia="宋体" w:cs="宋体"/>
              </w:rPr>
            </w:pPr>
            <w:r>
              <w:rPr>
                <w:rFonts w:hint="eastAsia" w:ascii="宋体" w:hAnsi="宋体" w:eastAsia="宋体" w:cs="宋体"/>
                <w:color w:val="000000"/>
                <w:sz w:val="24"/>
                <w:szCs w:val="24"/>
              </w:rPr>
              <w:t>329MW</w:t>
            </w:r>
          </w:p>
        </w:tc>
        <w:tc>
          <w:tcPr>
            <w:tcW w:w="2540" w:type="dxa"/>
            <w:tcBorders>
              <w:top w:val="single" w:color="000000" w:sz="6" w:space="0"/>
              <w:bottom w:val="single" w:color="000000" w:sz="6" w:space="0"/>
            </w:tcBorders>
            <w:shd w:val="clear" w:color="auto" w:fill="DCE6F2"/>
            <w:tcMar>
              <w:left w:w="108" w:type="dxa"/>
              <w:right w:w="108" w:type="dxa"/>
            </w:tcMar>
            <w:vAlign w:val="center"/>
          </w:tcPr>
          <w:p>
            <w:pPr>
              <w:pStyle w:val="16"/>
              <w:keepNext w:val="0"/>
              <w:keepLines w:val="0"/>
              <w:widowControl/>
              <w:suppressLineNumbers w:val="0"/>
              <w:rPr>
                <w:rFonts w:hint="eastAsia" w:ascii="宋体" w:hAnsi="宋体" w:eastAsia="宋体" w:cs="宋体"/>
              </w:rPr>
            </w:pPr>
            <w:r>
              <w:rPr>
                <w:rFonts w:hint="eastAsia" w:ascii="宋体" w:hAnsi="宋体" w:eastAsia="宋体" w:cs="宋体"/>
                <w:color w:val="000000"/>
                <w:sz w:val="24"/>
                <w:szCs w:val="24"/>
              </w:rPr>
              <w:t>投富氧低氮燃烧</w:t>
            </w:r>
          </w:p>
        </w:tc>
        <w:tc>
          <w:tcPr>
            <w:tcW w:w="4380" w:type="dxa"/>
            <w:tcBorders>
              <w:top w:val="single" w:color="000000" w:sz="6" w:space="0"/>
              <w:bottom w:val="single" w:color="000000" w:sz="6" w:space="0"/>
            </w:tcBorders>
            <w:shd w:val="clear" w:color="auto" w:fill="DCE6F2"/>
            <w:tcMar>
              <w:left w:w="108" w:type="dxa"/>
              <w:right w:w="108" w:type="dxa"/>
            </w:tcMar>
            <w:vAlign w:val="center"/>
          </w:tcPr>
          <w:p>
            <w:pPr>
              <w:pStyle w:val="16"/>
              <w:keepNext w:val="0"/>
              <w:keepLines w:val="0"/>
              <w:widowControl/>
              <w:suppressLineNumbers w:val="0"/>
              <w:rPr>
                <w:rFonts w:hint="eastAsia" w:ascii="宋体" w:hAnsi="宋体" w:eastAsia="宋体" w:cs="宋体"/>
              </w:rPr>
            </w:pPr>
            <w:r>
              <w:rPr>
                <w:rFonts w:hint="eastAsia" w:ascii="宋体" w:hAnsi="宋体" w:eastAsia="宋体" w:cs="宋体"/>
                <w:color w:val="000000"/>
                <w:sz w:val="24"/>
                <w:szCs w:val="24"/>
              </w:rPr>
              <w:t> 285mg/Nm³</w:t>
            </w:r>
          </w:p>
        </w:tc>
      </w:tr>
    </w:tbl>
    <w:p>
      <w:pPr>
        <w:keepNext w:val="0"/>
        <w:keepLines w:val="0"/>
        <w:pageBreakBefore w:val="0"/>
        <w:widowControl w:val="0"/>
        <w:kinsoku/>
        <w:wordWrap/>
        <w:overflowPunct/>
        <w:topLinePunct w:val="0"/>
        <w:autoSpaceDE/>
        <w:autoSpaceDN/>
        <w:bidi w:val="0"/>
        <w:adjustRightInd/>
        <w:snapToGrid/>
        <w:spacing w:line="420" w:lineRule="auto"/>
        <w:ind w:right="0" w:rightChars="0" w:firstLine="562"/>
        <w:jc w:val="both"/>
        <w:textAlignment w:val="auto"/>
        <w:outlineLvl w:val="9"/>
        <w:rPr>
          <w:rFonts w:hint="eastAsia" w:ascii="宋体" w:hAnsi="宋体" w:eastAsia="宋体" w:cs="宋体"/>
          <w:b w:val="0"/>
          <w:bCs w:val="0"/>
          <w:sz w:val="24"/>
          <w:szCs w:val="24"/>
          <w:vertAlign w:val="baseline"/>
          <w:lang w:val="en-US" w:eastAsia="zh-CN"/>
        </w:rPr>
      </w:pPr>
    </w:p>
    <w:p>
      <w:pPr>
        <w:keepNext w:val="0"/>
        <w:keepLines w:val="0"/>
        <w:pageBreakBefore w:val="0"/>
        <w:widowControl w:val="0"/>
        <w:kinsoku/>
        <w:wordWrap/>
        <w:overflowPunct/>
        <w:topLinePunct w:val="0"/>
        <w:autoSpaceDE/>
        <w:autoSpaceDN/>
        <w:bidi w:val="0"/>
        <w:adjustRightInd/>
        <w:snapToGrid/>
        <w:spacing w:line="420" w:lineRule="auto"/>
        <w:ind w:right="0" w:rightChars="0" w:firstLine="562"/>
        <w:jc w:val="both"/>
        <w:textAlignment w:val="auto"/>
        <w:outlineLvl w:val="9"/>
        <w:rPr>
          <w:rFonts w:hint="eastAsia" w:ascii="宋体" w:hAnsi="宋体" w:eastAsia="宋体" w:cs="宋体"/>
          <w:b w:val="0"/>
          <w:bCs w:val="0"/>
          <w:sz w:val="24"/>
          <w:szCs w:val="24"/>
          <w:vertAlign w:val="baseline"/>
          <w:lang w:val="en-US" w:eastAsia="zh-CN"/>
        </w:rPr>
      </w:pPr>
    </w:p>
    <w:p>
      <w:pPr>
        <w:keepNext w:val="0"/>
        <w:keepLines w:val="0"/>
        <w:pageBreakBefore w:val="0"/>
        <w:widowControl w:val="0"/>
        <w:kinsoku/>
        <w:wordWrap/>
        <w:overflowPunct/>
        <w:topLinePunct w:val="0"/>
        <w:autoSpaceDE/>
        <w:autoSpaceDN/>
        <w:bidi w:val="0"/>
        <w:adjustRightInd/>
        <w:snapToGrid/>
        <w:spacing w:line="420" w:lineRule="auto"/>
        <w:ind w:right="0" w:rightChars="0"/>
        <w:jc w:val="both"/>
        <w:textAlignment w:val="auto"/>
        <w:outlineLvl w:val="1"/>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 xml:space="preserve">   </w:t>
      </w:r>
      <w:bookmarkStart w:id="29" w:name="_Toc13949"/>
      <w:r>
        <w:rPr>
          <w:rFonts w:hint="eastAsia" w:ascii="宋体" w:hAnsi="宋体" w:eastAsia="宋体" w:cs="宋体"/>
          <w:b/>
          <w:bCs/>
          <w:sz w:val="28"/>
          <w:szCs w:val="28"/>
          <w:lang w:val="en-US" w:eastAsia="zh-CN"/>
        </w:rPr>
        <w:t>（2）富氧高温智能调控垃圾焚烧技术</w:t>
      </w:r>
      <w:bookmarkEnd w:id="29"/>
    </w:p>
    <w:p>
      <w:pPr>
        <w:keepNext w:val="0"/>
        <w:keepLines w:val="0"/>
        <w:pageBreakBefore w:val="0"/>
        <w:widowControl w:val="0"/>
        <w:kinsoku/>
        <w:wordWrap/>
        <w:overflowPunct/>
        <w:topLinePunct w:val="0"/>
        <w:autoSpaceDE/>
        <w:autoSpaceDN/>
        <w:bidi w:val="0"/>
        <w:adjustRightInd/>
        <w:snapToGrid/>
        <w:spacing w:line="420" w:lineRule="auto"/>
        <w:ind w:left="0" w:leftChars="0" w:right="0" w:rightChars="0" w:firstLine="640" w:firstLineChars="0"/>
        <w:jc w:val="both"/>
        <w:textAlignment w:val="auto"/>
        <w:outlineLvl w:val="9"/>
        <w:rPr>
          <w:rFonts w:hint="eastAsia" w:ascii="宋体" w:hAnsi="宋体" w:eastAsia="宋体" w:cs="宋体"/>
          <w:kern w:val="0"/>
          <w:sz w:val="24"/>
          <w:lang w:val="en-US" w:eastAsia="zh-CN"/>
        </w:rPr>
      </w:pPr>
      <w:r>
        <w:rPr>
          <w:rFonts w:hint="eastAsia" w:ascii="宋体" w:hAnsi="宋体" w:eastAsia="宋体" w:cs="宋体"/>
          <w:kern w:val="0"/>
          <w:sz w:val="24"/>
          <w:lang w:val="en-US" w:eastAsia="zh-CN"/>
        </w:rPr>
        <w:t>根据富氧高温智能调控垃圾焚烧技术原理，在垃圾焚烧炉现有设备基础上增加储粉系统、送粉系统、富氧燃烧系统，通过微量纯氧与燃油引燃整个一次风煤粉流，改变原有助燃燃料添加方式，确保垃圾焚烧炉的高温稳定燃烧，在保证排放的前提下，有效提高垃圾焚烧炉发电量，增加垃圾焚烧发电企业的经济效益。其工艺过程如下图所示：</w:t>
      </w:r>
    </w:p>
    <w:p>
      <w:pPr>
        <w:keepNext w:val="0"/>
        <w:keepLines w:val="0"/>
        <w:pageBreakBefore w:val="0"/>
        <w:widowControl w:val="0"/>
        <w:kinsoku/>
        <w:wordWrap/>
        <w:overflowPunct/>
        <w:topLinePunct w:val="0"/>
        <w:autoSpaceDE/>
        <w:autoSpaceDN/>
        <w:bidi w:val="0"/>
        <w:adjustRightInd/>
        <w:snapToGrid/>
        <w:spacing w:line="420" w:lineRule="auto"/>
        <w:ind w:right="0" w:rightChars="0"/>
        <w:jc w:val="both"/>
        <w:textAlignment w:val="auto"/>
        <w:outlineLvl w:val="9"/>
        <w:rPr>
          <w:rFonts w:hint="eastAsia" w:ascii="宋体" w:hAnsi="宋体" w:eastAsia="宋体" w:cs="宋体"/>
          <w:kern w:val="0"/>
          <w:sz w:val="24"/>
          <w:lang w:val="en-US" w:eastAsia="zh-CN"/>
        </w:rPr>
      </w:pPr>
      <w:r>
        <w:rPr>
          <w:rFonts w:hint="eastAsia" w:ascii="宋体" w:hAnsi="宋体" w:eastAsia="宋体" w:cs="宋体"/>
        </w:rPr>
        <w:pict>
          <v:shape id="_x0000_i1038" o:spt="75" type="#_x0000_t75" style="height:216.65pt;width:419.3pt;" filled="f" o:preferrelative="t" stroked="f" coordsize="21600,21600">
            <v:path/>
            <v:fill on="f" focussize="0,0"/>
            <v:stroke on="f"/>
            <v:imagedata r:id="rId23" o:title=""/>
            <o:lock v:ext="edit" aspectratio="t"/>
            <w10:wrap type="none"/>
            <w10:anchorlock/>
          </v:shape>
        </w:pict>
      </w:r>
    </w:p>
    <w:p>
      <w:pPr>
        <w:keepNext w:val="0"/>
        <w:keepLines w:val="0"/>
        <w:pageBreakBefore w:val="0"/>
        <w:widowControl w:val="0"/>
        <w:kinsoku/>
        <w:wordWrap/>
        <w:overflowPunct/>
        <w:topLinePunct w:val="0"/>
        <w:autoSpaceDE/>
        <w:autoSpaceDN/>
        <w:bidi w:val="0"/>
        <w:adjustRightInd/>
        <w:snapToGrid/>
        <w:spacing w:line="420" w:lineRule="auto"/>
        <w:ind w:right="0" w:rightChars="0" w:firstLine="562"/>
        <w:jc w:val="both"/>
        <w:textAlignment w:val="auto"/>
        <w:outlineLvl w:val="1"/>
        <w:rPr>
          <w:rFonts w:hint="eastAsia" w:ascii="宋体" w:hAnsi="宋体" w:eastAsia="宋体" w:cs="宋体"/>
          <w:b/>
          <w:bCs/>
          <w:sz w:val="28"/>
          <w:szCs w:val="28"/>
          <w:lang w:val="en-US" w:eastAsia="zh-CN"/>
        </w:rPr>
      </w:pPr>
      <w:bookmarkStart w:id="30" w:name="_Toc6978"/>
      <w:r>
        <w:rPr>
          <w:rFonts w:hint="eastAsia" w:ascii="宋体" w:hAnsi="宋体" w:eastAsia="宋体" w:cs="宋体"/>
          <w:b/>
          <w:bCs/>
          <w:sz w:val="28"/>
          <w:szCs w:val="28"/>
          <w:lang w:val="en-US" w:eastAsia="zh-CN"/>
        </w:rPr>
        <w:t>（3）富氧燃烧在固废（油灰渣、气化渣）上的应用</w:t>
      </w:r>
      <w:bookmarkEnd w:id="30"/>
    </w:p>
    <w:p>
      <w:pPr>
        <w:keepNext w:val="0"/>
        <w:keepLines w:val="0"/>
        <w:pageBreakBefore w:val="0"/>
        <w:widowControl w:val="0"/>
        <w:kinsoku/>
        <w:wordWrap/>
        <w:overflowPunct/>
        <w:topLinePunct w:val="0"/>
        <w:autoSpaceDE/>
        <w:autoSpaceDN/>
        <w:bidi w:val="0"/>
        <w:adjustRightInd/>
        <w:snapToGrid/>
        <w:spacing w:line="420" w:lineRule="auto"/>
        <w:ind w:left="0" w:leftChars="0" w:right="0" w:rightChars="0" w:firstLine="640" w:firstLineChars="0"/>
        <w:jc w:val="both"/>
        <w:textAlignment w:val="auto"/>
        <w:outlineLvl w:val="9"/>
        <w:rPr>
          <w:rFonts w:hint="eastAsia" w:ascii="宋体" w:hAnsi="宋体" w:eastAsia="宋体" w:cs="宋体"/>
          <w:kern w:val="0"/>
          <w:sz w:val="24"/>
          <w:lang w:val="en-US" w:eastAsia="zh-CN"/>
        </w:rPr>
      </w:pPr>
      <w:r>
        <w:rPr>
          <w:rFonts w:hint="eastAsia" w:ascii="宋体" w:hAnsi="宋体" w:eastAsia="宋体" w:cs="宋体"/>
          <w:kern w:val="0"/>
          <w:sz w:val="24"/>
          <w:lang w:val="en-US" w:eastAsia="zh-CN"/>
        </w:rPr>
        <w:t>利用高压泵将液化油灰渣送入富氧燃烧器内，在高压作用下，于喷嘴处雾化，采用富氧燃烧方式，利用高温燃气火焰引燃高热值的雾化状油灰渣，燃烧产生高温火焰，进而引燃预干燥后的气化渣粉与一次风的混合物，使油灰渣与气化渣在富氧燃烧 器内提前着火燃烧，以着火燃烧状态进入炉膛，从而延长油灰渣及气化渣燃烧时间，提高油灰渣燃尽率，降低气化渣中的碳含量，其工艺过程如下图所示：</w:t>
      </w:r>
    </w:p>
    <w:p>
      <w:pPr>
        <w:keepNext w:val="0"/>
        <w:keepLines w:val="0"/>
        <w:pageBreakBefore w:val="0"/>
        <w:widowControl w:val="0"/>
        <w:kinsoku/>
        <w:wordWrap/>
        <w:overflowPunct/>
        <w:topLinePunct w:val="0"/>
        <w:autoSpaceDE/>
        <w:autoSpaceDN/>
        <w:bidi w:val="0"/>
        <w:adjustRightInd/>
        <w:snapToGrid/>
        <w:spacing w:line="420" w:lineRule="auto"/>
        <w:ind w:right="0" w:rightChars="0"/>
        <w:jc w:val="both"/>
        <w:textAlignment w:val="auto"/>
        <w:outlineLvl w:val="9"/>
        <w:rPr>
          <w:rFonts w:hint="eastAsia" w:ascii="宋体" w:hAnsi="宋体" w:eastAsia="宋体" w:cs="宋体"/>
          <w:kern w:val="0"/>
          <w:sz w:val="24"/>
          <w:lang w:val="en-US" w:eastAsia="zh-CN"/>
        </w:rPr>
      </w:pPr>
      <w:r>
        <w:pict>
          <v:shape id="_x0000_i1039" o:spt="75" type="#_x0000_t75" style="height:159.75pt;width:439.1pt;" filled="f" o:preferrelative="t" stroked="f" coordsize="21600,21600">
            <v:path/>
            <v:fill on="f" focussize="0,0"/>
            <v:stroke on="f"/>
            <v:imagedata r:id="rId24" o:title=""/>
            <o:lock v:ext="edit" aspectratio="t"/>
            <w10:wrap type="none"/>
            <w10:anchorlock/>
          </v:shape>
        </w:pict>
      </w:r>
    </w:p>
    <w:p>
      <w:pPr>
        <w:keepNext w:val="0"/>
        <w:keepLines w:val="0"/>
        <w:pageBreakBefore w:val="0"/>
        <w:widowControl w:val="0"/>
        <w:kinsoku/>
        <w:wordWrap/>
        <w:overflowPunct/>
        <w:topLinePunct w:val="0"/>
        <w:autoSpaceDE/>
        <w:autoSpaceDN/>
        <w:bidi w:val="0"/>
        <w:adjustRightInd/>
        <w:snapToGrid/>
        <w:spacing w:line="420" w:lineRule="auto"/>
        <w:ind w:left="0" w:leftChars="0" w:right="0" w:rightChars="0" w:firstLine="562" w:firstLineChars="0"/>
        <w:jc w:val="both"/>
        <w:textAlignment w:val="auto"/>
        <w:outlineLvl w:val="9"/>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以一台100MW机组为例，利用上述工艺处理油灰渣/气化渣，可达到油灰渣消纳能力约10万吨/年，气化渣消纳能力约110万吨/年，在解决油灰渣、气化渣堆积对环境产生污染问题的同时，实现资源的综合利用。</w:t>
      </w:r>
    </w:p>
    <w:p>
      <w:pPr>
        <w:keepNext w:val="0"/>
        <w:keepLines w:val="0"/>
        <w:pageBreakBefore w:val="0"/>
        <w:widowControl w:val="0"/>
        <w:kinsoku/>
        <w:wordWrap/>
        <w:overflowPunct/>
        <w:topLinePunct w:val="0"/>
        <w:autoSpaceDE/>
        <w:autoSpaceDN/>
        <w:bidi w:val="0"/>
        <w:adjustRightInd/>
        <w:snapToGrid/>
        <w:spacing w:line="420" w:lineRule="auto"/>
        <w:ind w:right="0" w:rightChars="0"/>
        <w:jc w:val="both"/>
        <w:textAlignment w:val="auto"/>
        <w:outlineLvl w:val="0"/>
        <w:rPr>
          <w:rFonts w:hint="eastAsia" w:ascii="宋体" w:hAnsi="宋体" w:eastAsia="宋体" w:cs="宋体"/>
          <w:b/>
          <w:bCs/>
          <w:sz w:val="28"/>
          <w:szCs w:val="28"/>
          <w:lang w:val="en-US" w:eastAsia="zh-CN"/>
        </w:rPr>
      </w:pPr>
    </w:p>
    <w:sectPr>
      <w:footerReference r:id="rId4" w:type="default"/>
      <w:pgSz w:w="11906" w:h="16838"/>
      <w:pgMar w:top="1440" w:right="1800" w:bottom="1440" w:left="1800" w:header="851" w:footer="992" w:gutter="0"/>
      <w:pgNumType w:fmt="decimal"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00007A87" w:usb1="80000000" w:usb2="00000008" w:usb3="00000000" w:csb0="400001FF" w:csb1="FFFF0000"/>
  </w:font>
  <w:font w:name="宋体">
    <w:panose1 w:val="02010600030101010101"/>
    <w:charset w:val="50"/>
    <w:family w:val="auto"/>
    <w:pitch w:val="default"/>
    <w:sig w:usb0="00000003" w:usb1="080E0000" w:usb2="00000000"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00007A87" w:usb1="80000000" w:usb2="00000008" w:usb3="00000000" w:csb0="400001FF" w:csb1="FFFF0000"/>
  </w:font>
  <w:font w:name="黑体">
    <w:panose1 w:val="02010600030101010101"/>
    <w:charset w:val="86"/>
    <w:family w:val="auto"/>
    <w:pitch w:val="default"/>
    <w:sig w:usb0="00000001" w:usb1="080E0000" w:usb2="00000000" w:usb3="00000000" w:csb0="00040000" w:csb1="00000000"/>
  </w:font>
  <w:font w:name="Courier New">
    <w:panose1 w:val="02070309020205020404"/>
    <w:charset w:val="01"/>
    <w:family w:val="modern"/>
    <w:pitch w:val="default"/>
    <w:sig w:usb0="00007A87" w:usb1="80000000" w:usb2="00000008"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A00002EF" w:usb1="4000004B" w:usb2="00000000" w:usb3="00000000" w:csb0="2000009F" w:csb1="00000000"/>
  </w:font>
  <w:font w:name="Calibri">
    <w:panose1 w:val="020F0502020204030204"/>
    <w:charset w:val="00"/>
    <w:family w:val="swiss"/>
    <w:pitch w:val="default"/>
    <w:sig w:usb0="A00002EF" w:usb1="4000207B" w:usb2="00000000" w:usb3="00000000" w:csb0="2000009F" w:csb1="00000000"/>
  </w:font>
  <w:font w:name="仿宋_GB2312">
    <w:panose1 w:val="02010609030101010101"/>
    <w:charset w:val="86"/>
    <w:family w:val="modern"/>
    <w:pitch w:val="default"/>
    <w:sig w:usb0="00000001" w:usb1="080E0000" w:usb2="00000000" w:usb3="00000000" w:csb0="00040000" w:csb1="00000000"/>
  </w:font>
  <w:font w:name="Arial">
    <w:panose1 w:val="020B0604020202020204"/>
    <w:charset w:val="00"/>
    <w:family w:val="swiss"/>
    <w:pitch w:val="default"/>
    <w:sig w:usb0="00007A87" w:usb1="80000000" w:usb2="00000008" w:usb3="00000000" w:csb0="400001FF" w:csb1="FFFF0000"/>
  </w:font>
  <w:font w:name="仿宋">
    <w:altName w:val="宋体"/>
    <w:panose1 w:val="02010609060101010101"/>
    <w:charset w:val="86"/>
    <w:family w:val="auto"/>
    <w:pitch w:val="default"/>
    <w:sig w:usb0="00000000" w:usb1="00000000" w:usb2="00000016" w:usb3="00000000" w:csb0="00040001" w:csb1="00000000"/>
  </w:font>
  <w:font w:name="黑体">
    <w:panose1 w:val="02010600030101010101"/>
    <w:charset w:val="50"/>
    <w:family w:val="auto"/>
    <w:pitch w:val="default"/>
    <w:sig w:usb0="00000001" w:usb1="080E0000" w:usb2="00000000" w:usb3="00000000" w:csb0="00040000" w:csb1="00000000"/>
  </w:font>
  <w:font w:name="Calibri Light">
    <w:altName w:val="Calibri"/>
    <w:panose1 w:val="020F0302020204030204"/>
    <w:charset w:val="00"/>
    <w:family w:val="auto"/>
    <w:pitch w:val="default"/>
    <w:sig w:usb0="00000000" w:usb1="00000000" w:usb2="00000000" w:usb3="00000000" w:csb0="2000019F" w:csb1="00000000"/>
  </w:font>
  <w:font w:name="华文新魏">
    <w:altName w:val="RomanS"/>
    <w:panose1 w:val="00000000000000000000"/>
    <w:charset w:val="00"/>
    <w:family w:val="auto"/>
    <w:pitch w:val="default"/>
    <w:sig w:usb0="00000000" w:usb1="00000000" w:usb2="00000000" w:usb3="00000000" w:csb0="00000000" w:csb1="00000000"/>
  </w:font>
  <w:font w:name="微软雅黑">
    <w:altName w:val="黑体"/>
    <w:panose1 w:val="020B0503020204020204"/>
    <w:charset w:val="86"/>
    <w:family w:val="auto"/>
    <w:pitch w:val="default"/>
    <w:sig w:usb0="00000000" w:usb1="00000000" w:usb2="00000016" w:usb3="00000000" w:csb0="0004001F" w:csb1="00000000"/>
  </w:font>
  <w:font w:name="RomanS">
    <w:panose1 w:val="02000400000000000000"/>
    <w:charset w:val="00"/>
    <w:family w:val="auto"/>
    <w:pitch w:val="default"/>
    <w:sig w:usb0="00000207" w:usb1="00000000" w:usb2="00000000" w:usb3="00000000" w:csb0="000001FF" w:csb1="00000000"/>
  </w:font>
  <w:font w:name="Segoe Print">
    <w:altName w:val="Tahoma"/>
    <w:panose1 w:val="02000800000000000000"/>
    <w:charset w:val="00"/>
    <w:family w:val="auto"/>
    <w:pitch w:val="default"/>
    <w:sig w:usb0="00000000" w:usb1="00000000" w:usb2="00000000" w:usb3="00000000" w:csb0="2000009F" w:csb1="47010000"/>
  </w:font>
  <w:font w:name="Vrinda">
    <w:altName w:val="AcadEref"/>
    <w:panose1 w:val="020B0502040204020203"/>
    <w:charset w:val="00"/>
    <w:family w:val="auto"/>
    <w:pitch w:val="default"/>
    <w:sig w:usb0="00000000" w:usb1="00000000" w:usb2="00000000" w:usb3="00000000" w:csb0="00000001" w:csb1="00000000"/>
  </w:font>
  <w:font w:name="Verdana">
    <w:panose1 w:val="020B0604030504040204"/>
    <w:charset w:val="00"/>
    <w:family w:val="auto"/>
    <w:pitch w:val="default"/>
    <w:sig w:usb0="00000287" w:usb1="00000000" w:usb2="00000000" w:usb3="00000000" w:csb0="2000019F" w:csb1="00000000"/>
  </w:font>
  <w:font w:name="AcadEref">
    <w:panose1 w:val="02000500000000020003"/>
    <w:charset w:val="00"/>
    <w:family w:val="auto"/>
    <w:pitch w:val="default"/>
    <w:sig w:usb0="00000003" w:usb1="00000000" w:usb2="00000000" w:usb3="00000000" w:csb0="00000001" w:csb1="00000000"/>
  </w:font>
  <w:font w:name="simsun Arial">
    <w:altName w:val="Times New Roman"/>
    <w:panose1 w:val="00000000000000000000"/>
    <w:charset w:val="00"/>
    <w:family w:val="roman"/>
    <w:pitch w:val="default"/>
    <w:sig w:usb0="00000000" w:usb1="00000000" w:usb2="00000000" w:usb3="00000000" w:csb0="00000001" w:csb1="00000000"/>
  </w:font>
  <w:font w:name="Courier New">
    <w:panose1 w:val="02070309020205020404"/>
    <w:charset w:val="00"/>
    <w:family w:val="modern"/>
    <w:pitch w:val="default"/>
    <w:sig w:usb0="00007A87" w:usb1="80000000" w:usb2="00000008" w:usb3="00000000" w:csb0="400001FF" w:csb1="FFFF0000"/>
  </w:font>
  <w:font w:name="Tahoma">
    <w:panose1 w:val="020B0604030504040204"/>
    <w:charset w:val="00"/>
    <w:family w:val="auto"/>
    <w:pitch w:val="default"/>
    <w:sig w:usb0="61007A87" w:usb1="80000000" w:usb2="00000008" w:usb3="00000000" w:csb0="200101FF" w:csb1="20280000"/>
  </w:font>
  <w:font w:name="华文细黑">
    <w:altName w:val="宋体"/>
    <w:panose1 w:val="00000000000000000000"/>
    <w:charset w:val="00"/>
    <w:family w:val="auto"/>
    <w:pitch w:val="default"/>
    <w:sig w:usb0="00000000" w:usb1="00000000" w:usb2="00000000" w:usb3="00000000" w:csb0="00000000" w:csb1="00000000"/>
  </w:font>
  <w:font w:name="Helvetica Neue">
    <w:altName w:val="RomanS"/>
    <w:panose1 w:val="00000000000000000000"/>
    <w:charset w:val="00"/>
    <w:family w:val="auto"/>
    <w:pitch w:val="default"/>
    <w:sig w:usb0="00000000" w:usb1="00000000" w:usb2="00000000" w:usb3="00000000" w:csb0="00000000" w:csb1="00000000"/>
  </w:font>
  <w:font w:name="楷体_GB2312">
    <w:panose1 w:val="02010609030101010101"/>
    <w:charset w:val="86"/>
    <w:family w:val="modern"/>
    <w:pitch w:val="default"/>
    <w:sig w:usb0="00000001" w:usb1="080E0000" w:usb2="00000000" w:usb3="00000000" w:csb0="00040000" w:csb1="00000000"/>
  </w:font>
  <w:font w:name="MS Sans Serif">
    <w:altName w:val="Arial"/>
    <w:panose1 w:val="00000000000000000000"/>
    <w:charset w:val="00"/>
    <w:family w:val="swiss"/>
    <w:pitch w:val="default"/>
    <w:sig w:usb0="00000000" w:usb1="00000000" w:usb2="00000000" w:usb3="00000000" w:csb0="00000001" w:csb1="00000000"/>
  </w:font>
  <w:font w:name="华文中宋">
    <w:altName w:val="宋体"/>
    <w:panose1 w:val="02010600040101010101"/>
    <w:charset w:val="86"/>
    <w:family w:val="auto"/>
    <w:pitch w:val="default"/>
    <w:sig w:usb0="00000000" w:usb1="00000000" w:usb2="00000010" w:usb3="00000000" w:csb0="0004009F" w:csb1="00000000"/>
  </w:font>
  <w:font w:name="隶书">
    <w:altName w:val="宋体"/>
    <w:panose1 w:val="02010509060101010101"/>
    <w:charset w:val="86"/>
    <w:family w:val="modern"/>
    <w:pitch w:val="default"/>
    <w:sig w:usb0="00000000" w:usb1="00000000" w:usb2="00000010" w:usb3="00000000" w:csb0="00040000" w:csb1="00000000"/>
  </w:font>
  <w:font w:name="Tms Rmn">
    <w:altName w:val="Times New Roman"/>
    <w:panose1 w:val="02020603040505020304"/>
    <w:charset w:val="00"/>
    <w:family w:val="roman"/>
    <w:pitch w:val="default"/>
    <w:sig w:usb0="00000000" w:usb1="00000000" w:usb2="00000000" w:usb3="00000000" w:csb0="00000001" w:csb1="00000000"/>
  </w:font>
  <w:font w:name="新宋体">
    <w:panose1 w:val="02010609030101010101"/>
    <w:charset w:val="86"/>
    <w:family w:val="auto"/>
    <w:pitch w:val="default"/>
    <w:sig w:usb0="00000003" w:usb1="080E0000" w:usb2="00000000" w:usb3="00000000" w:csb0="00040001" w:csb1="00000000"/>
  </w:font>
  <w:font w:name="Hiragino Sans GB">
    <w:altName w:val="Courier New"/>
    <w:panose1 w:val="00000000000000000000"/>
    <w:charset w:val="00"/>
    <w:family w:val="auto"/>
    <w:pitch w:val="default"/>
    <w:sig w:usb0="00000000" w:usb1="00000000" w:usb2="00000000" w:usb3="00000000" w:csb0="00000000" w:csb1="00000000"/>
  </w:font>
  <w:font w:name="monospace">
    <w:altName w:val="Courier New"/>
    <w:panose1 w:val="00000000000000000000"/>
    <w:charset w:val="00"/>
    <w:family w:val="auto"/>
    <w:pitch w:val="default"/>
    <w:sig w:usb0="00000000" w:usb1="00000000" w:usb2="00000000" w:usb3="00000000" w:csb0="00040001" w:csb1="00000000"/>
  </w:font>
  <w:font w:name="方正大标宋简体">
    <w:altName w:val="宋体"/>
    <w:panose1 w:val="02010601030101010101"/>
    <w:charset w:val="86"/>
    <w:family w:val="auto"/>
    <w:pitch w:val="default"/>
    <w:sig w:usb0="00000000" w:usb1="00000000" w:usb2="00000010" w:usb3="00000000" w:csb0="00040000" w:csb1="00000000"/>
  </w:font>
  <w:font w:name="Trebuchet MS">
    <w:panose1 w:val="020B0603020202020204"/>
    <w:charset w:val="00"/>
    <w:family w:val="swiss"/>
    <w:pitch w:val="default"/>
    <w:sig w:usb0="00000287" w:usb1="00000000" w:usb2="00000000" w:usb3="00000000" w:csb0="2000009F" w:csb1="00000000"/>
  </w:font>
  <w:font w:name="华文新魏">
    <w:altName w:val="宋体"/>
    <w:panose1 w:val="02010800040101010101"/>
    <w:charset w:val="86"/>
    <w:family w:val="auto"/>
    <w:pitch w:val="default"/>
    <w:sig w:usb0="00000000" w:usb1="00000000" w:usb2="00000000" w:usb3="00000000" w:csb0="00040000" w:csb1="00000000"/>
  </w:font>
  <w:font w:name="方正小标宋简体">
    <w:altName w:val="黑体"/>
    <w:panose1 w:val="00000000000000000000"/>
    <w:charset w:val="86"/>
    <w:family w:val="script"/>
    <w:pitch w:val="default"/>
    <w:sig w:usb0="00000000" w:usb1="00000000" w:usb2="00000010" w:usb3="00000000" w:csb0="00040000" w:csb1="00000000"/>
  </w:font>
  <w:font w:name="楷体">
    <w:altName w:val="楷体_GB2312"/>
    <w:panose1 w:val="02010609060101010101"/>
    <w:charset w:val="86"/>
    <w:family w:val="auto"/>
    <w:pitch w:val="default"/>
    <w:sig w:usb0="00000000" w:usb1="00000000" w:usb2="00000016" w:usb3="00000000" w:csb0="00040001" w:csb1="00000000"/>
  </w:font>
  <w:font w:name="方正仿宋_GBK">
    <w:altName w:val="宋体"/>
    <w:panose1 w:val="03000509000000000000"/>
    <w:charset w:val="86"/>
    <w:family w:val="script"/>
    <w:pitch w:val="default"/>
    <w:sig w:usb0="00000000" w:usb1="00000000" w:usb2="00000010" w:usb3="00000000" w:csb0="00040000" w:csb1="00000000"/>
  </w:font>
  <w:font w:name="方正黑体_GBK">
    <w:altName w:val="黑体"/>
    <w:panose1 w:val="03000509000000000000"/>
    <w:charset w:val="86"/>
    <w:family w:val="script"/>
    <w:pitch w:val="default"/>
    <w:sig w:usb0="00000000" w:usb1="00000000" w:usb2="00000010" w:usb3="00000000" w:csb0="00040000" w:csb1="00000000"/>
  </w:font>
  <w:font w:name="Lucida Sans">
    <w:panose1 w:val="020B0602030504020204"/>
    <w:charset w:val="00"/>
    <w:family w:val="swiss"/>
    <w:pitch w:val="default"/>
    <w:sig w:usb0="00000000" w:usb1="00000000" w:usb2="00000000" w:usb3="00000000" w:csb0="00000000" w:csb1="00000000"/>
  </w:font>
  <w:font w:name="Arial Narrow">
    <w:panose1 w:val="020B0606020202030204"/>
    <w:charset w:val="00"/>
    <w:family w:val="swiss"/>
    <w:pitch w:val="default"/>
    <w:sig w:usb0="00000287" w:usb1="00000800" w:usb2="00000000" w:usb3="00000000" w:csb0="2000009F" w:csb1="DFD70000"/>
  </w:font>
  <w:font w:name="幼圆">
    <w:altName w:val="宋体"/>
    <w:panose1 w:val="02010509060101010101"/>
    <w:charset w:val="86"/>
    <w:family w:val="modern"/>
    <w:pitch w:val="default"/>
    <w:sig w:usb0="00000000" w:usb1="00000000" w:usb2="00000010" w:usb3="00000000" w:csb0="00040000" w:csb1="00000000"/>
  </w:font>
  <w:font w:name="Arial Unicode MS">
    <w:altName w:val="Arial"/>
    <w:panose1 w:val="020B0604020202020204"/>
    <w:charset w:val="00"/>
    <w:family w:val="roman"/>
    <w:pitch w:val="default"/>
    <w:sig w:usb0="00000000" w:usb1="00000000" w:usb2="00000000" w:usb3="00000000" w:csb0="00000001" w:csb1="00000000"/>
  </w:font>
  <w:font w:name="Courier">
    <w:altName w:val="Courier New"/>
    <w:panose1 w:val="02070409020205020404"/>
    <w:charset w:val="00"/>
    <w:family w:val="modern"/>
    <w:pitch w:val="default"/>
    <w:sig w:usb0="00000000" w:usb1="00000000" w:usb2="00000000" w:usb3="00000000" w:csb0="00000001" w:csb1="00000000"/>
  </w:font>
  <w:font w:name="Microsoft YaHei UI">
    <w:altName w:val="宋体"/>
    <w:panose1 w:val="020B0503020204020204"/>
    <w:charset w:val="86"/>
    <w:family w:val="swiss"/>
    <w:pitch w:val="default"/>
    <w:sig w:usb0="00000000" w:usb1="00000000" w:usb2="00000016" w:usb3="00000000" w:csb0="0004001F" w:csb1="00000000"/>
  </w:font>
  <w:font w:name="PMingLiU">
    <w:panose1 w:val="02020300000000000000"/>
    <w:charset w:val="88"/>
    <w:family w:val="roman"/>
    <w:pitch w:val="default"/>
    <w:sig w:usb0="00000003" w:usb1="082E0000" w:usb2="00000016" w:usb3="00000000" w:csb0="00100001" w:csb1="00000000"/>
  </w:font>
  <w:font w:name="瀹嬩綋">
    <w:altName w:val="宋体"/>
    <w:panose1 w:val="00000000000000000000"/>
    <w:charset w:val="86"/>
    <w:family w:val="auto"/>
    <w:pitch w:val="default"/>
    <w:sig w:usb0="00000000" w:usb1="00000000" w:usb2="00000010" w:usb3="00000000" w:csb0="00040000" w:csb1="00000000"/>
  </w:font>
  <w:font w:name="Cambria Math">
    <w:panose1 w:val="02040503050406030204"/>
    <w:charset w:val="00"/>
    <w:family w:val="roman"/>
    <w:pitch w:val="default"/>
    <w:sig w:usb0="A00002EF" w:usb1="420020EB" w:usb2="00000000" w:usb3="00000000" w:csb0="2000009F" w:csb1="00000000"/>
  </w:font>
  <w:font w:name="方正楷体简体">
    <w:altName w:val="宋体"/>
    <w:panose1 w:val="00000000000000000000"/>
    <w:charset w:val="86"/>
    <w:family w:val="auto"/>
    <w:pitch w:val="default"/>
    <w:sig w:usb0="00000000" w:usb1="00000000" w:usb2="00000010" w:usb3="00000000" w:csb0="00040000" w:csb1="00000000"/>
  </w:font>
  <w:font w:name="MS Mincho">
    <w:altName w:val="MS UI Gothic"/>
    <w:panose1 w:val="02020609040205080304"/>
    <w:charset w:val="80"/>
    <w:family w:val="modern"/>
    <w:pitch w:val="default"/>
    <w:sig w:usb0="00000000" w:usb1="00000000" w:usb2="00000012" w:usb3="00000000" w:csb0="4002009F" w:csb1="DFD70000"/>
  </w:font>
  <w:font w:name="方正宋黑简体">
    <w:altName w:val="宋体"/>
    <w:panose1 w:val="02010601030101010101"/>
    <w:charset w:val="86"/>
    <w:family w:val="auto"/>
    <w:pitch w:val="default"/>
    <w:sig w:usb0="00000000" w:usb1="00000000" w:usb2="00000010" w:usb3="00000000" w:csb0="00040000" w:csb1="00000000"/>
  </w:font>
  <w:font w:name="ˎ̥">
    <w:altName w:val="Times New Roman"/>
    <w:panose1 w:val="00000000000000000000"/>
    <w:charset w:val="00"/>
    <w:family w:val="roman"/>
    <w:pitch w:val="default"/>
    <w:sig w:usb0="00000000" w:usb1="00000000" w:usb2="00000000" w:usb3="00000000" w:csb0="00040001" w:csb1="00000000"/>
  </w:font>
  <w:font w:name="MS UI Gothic">
    <w:panose1 w:val="020B0600070205080204"/>
    <w:charset w:val="80"/>
    <w:family w:val="auto"/>
    <w:pitch w:val="default"/>
    <w:sig w:usb0="A00002BF" w:usb1="68C7FCFB" w:usb2="00000010" w:usb3="00000000" w:csb0="4002009F" w:csb1="DFD70000"/>
  </w:font>
  <w:font w:name="MS Gothic">
    <w:panose1 w:val="020B0609070205080204"/>
    <w:charset w:val="80"/>
    <w:family w:val="modern"/>
    <w:pitch w:val="default"/>
    <w:sig w:usb0="A00002BF" w:usb1="68C7FCFB" w:usb2="00000010" w:usb3="00000000" w:csb0="4002009F" w:csb1="DFD70000"/>
  </w:font>
  <w:font w:name="方正仿宋简体">
    <w:altName w:val="宋体"/>
    <w:panose1 w:val="02010601030101010101"/>
    <w:charset w:val="86"/>
    <w:family w:val="auto"/>
    <w:pitch w:val="default"/>
    <w:sig w:usb0="00000000" w:usb1="00000000" w:usb2="00000010" w:usb3="00000000" w:csb0="00040000" w:csb1="00000000"/>
  </w:font>
  <w:font w:name="等线">
    <w:altName w:val="宋体"/>
    <w:panose1 w:val="02010600030101010101"/>
    <w:charset w:val="86"/>
    <w:family w:val="auto"/>
    <w:pitch w:val="default"/>
    <w:sig w:usb0="00000000" w:usb1="00000000" w:usb2="00000016" w:usb3="00000000" w:csb0="0004000F" w:csb1="00000000"/>
  </w:font>
  <w:font w:name="等线 Light">
    <w:altName w:val="宋体"/>
    <w:panose1 w:val="02010600030101010101"/>
    <w:charset w:val="86"/>
    <w:family w:val="auto"/>
    <w:pitch w:val="default"/>
    <w:sig w:usb0="00000000" w:usb1="00000000" w:usb2="00000016" w:usb3="00000000" w:csb0="0004000F" w:csb1="00000000"/>
  </w:font>
  <w:font w:name="等线">
    <w:altName w:val="Courier New"/>
    <w:panose1 w:val="00000000000000000000"/>
    <w:charset w:val="00"/>
    <w:family w:val="auto"/>
    <w:pitch w:val="default"/>
    <w:sig w:usb0="00000000" w:usb1="00000000" w:usb2="00000000" w:usb3="00000000" w:csb0="00000000" w:csb1="00000000"/>
  </w:font>
  <w:font w:name="AmdtSymbols">
    <w:panose1 w:val="02000500000000020004"/>
    <w:charset w:val="00"/>
    <w:family w:val="auto"/>
    <w:pitch w:val="default"/>
    <w:sig w:usb0="00000001" w:usb1="00000000" w:usb2="00000000" w:usb3="00000000" w:csb0="00000001" w:csb1="00000000"/>
  </w:font>
  <w:font w:name="Microsoft JhengHei">
    <w:altName w:val="PMingLiU"/>
    <w:panose1 w:val="020B0604030504040204"/>
    <w:charset w:val="88"/>
    <w:family w:val="auto"/>
    <w:pitch w:val="default"/>
    <w:sig w:usb0="00000000" w:usb1="00000000" w:usb2="00000016" w:usb3="00000000" w:csb0="00100009" w:csb1="00000000"/>
  </w:font>
  <w:font w:name="Arial Unicode MS">
    <w:altName w:val="宋体"/>
    <w:panose1 w:val="020B0604020202020204"/>
    <w:charset w:val="86"/>
    <w:family w:val="swiss"/>
    <w:pitch w:val="default"/>
    <w:sig w:usb0="00000000" w:usb1="00000000" w:usb2="0000003F" w:usb3="00000000" w:csb0="003F01FF" w:csb1="00000000"/>
  </w:font>
  <w:font w:name="MingLiU">
    <w:panose1 w:val="02020309000000000000"/>
    <w:charset w:val="88"/>
    <w:family w:val="modern"/>
    <w:pitch w:val="default"/>
    <w:sig w:usb0="00000003" w:usb1="082E0000" w:usb2="00000016" w:usb3="00000000" w:csb0="00100001" w:csb1="00000000"/>
  </w:font>
  <w:font w:name="Lucida Sans Unicode">
    <w:panose1 w:val="020B0602030504020204"/>
    <w:charset w:val="00"/>
    <w:family w:val="auto"/>
    <w:pitch w:val="default"/>
    <w:sig w:usb0="80001AFF" w:usb1="0000396B" w:usb2="00000000" w:usb3="00000000" w:csb0="0000003F" w:csb1="D7F70000"/>
  </w:font>
  <w:font w:name="Shruti">
    <w:altName w:val="Lucida Sans Unicode"/>
    <w:panose1 w:val="020B0502040204020203"/>
    <w:charset w:val="00"/>
    <w:family w:val="auto"/>
    <w:pitch w:val="default"/>
    <w:sig w:usb0="00000000" w:usb1="00000000" w:usb2="00000000" w:usb3="00000000" w:csb0="00000001" w:csb1="00000000"/>
  </w:font>
  <w:font w:name="Palatino Linotype">
    <w:panose1 w:val="02040502050505030304"/>
    <w:charset w:val="00"/>
    <w:family w:val="auto"/>
    <w:pitch w:val="default"/>
    <w:sig w:usb0="E0000387" w:usb1="40000013" w:usb2="00000000" w:usb3="00000000" w:csb0="2000019F" w:csb1="00000000"/>
  </w:font>
  <w:font w:name="幼圆_GB2312">
    <w:altName w:val="黑体"/>
    <w:panose1 w:val="00000000000000000000"/>
    <w:charset w:val="86"/>
    <w:family w:val="auto"/>
    <w:pitch w:val="default"/>
    <w:sig w:usb0="00000000" w:usb1="00000000" w:usb2="00000010" w:usb3="00000000" w:csb0="00040000" w:csb1="00000000"/>
  </w:font>
  <w:font w:name="ËÎÌå">
    <w:altName w:val="Arial"/>
    <w:panose1 w:val="00000000000000000000"/>
    <w:charset w:val="00"/>
    <w:family w:val="auto"/>
    <w:pitch w:val="default"/>
    <w:sig w:usb0="00000000" w:usb1="00000000" w:usb2="00000000" w:usb3="00000000" w:csb0="00000001" w:csb1="00000000"/>
  </w:font>
  <w:font w:name="Georgia">
    <w:panose1 w:val="02040502050405020303"/>
    <w:charset w:val="00"/>
    <w:family w:val="auto"/>
    <w:pitch w:val="default"/>
    <w:sig w:usb0="00000287" w:usb1="00000000" w:usb2="00000000" w:usb3="00000000" w:csb0="2000009F" w:csb1="00000000"/>
  </w:font>
  <w:font w:name="Corbel">
    <w:panose1 w:val="020B0503020204020204"/>
    <w:charset w:val="00"/>
    <w:family w:val="auto"/>
    <w:pitch w:val="default"/>
    <w:sig w:usb0="A00002EF" w:usb1="4000204B" w:usb2="00000000" w:usb3="00000000" w:csb0="2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w:rPr>
        <w:sz w:val="18"/>
      </w:rPr>
      <w:pict>
        <v:shape id="_x0000_s2050" o:spid="_x0000_s2050" o:spt="202" type="#_x0000_t202" style="position:absolute;left:0pt;margin-top:0pt;height:144pt;width:144pt;mso-position-horizontal:center;mso-position-horizontal-relative:margin;mso-wrap-style:none;z-index:251658240;mso-width-relative:page;mso-height-relative:page;" filled="f" stroked="f" coordsize="21600,21600">
          <v:path/>
          <v:fill on="f" focussize="0,0"/>
          <v:stroke on="f"/>
          <v:imagedata o:title=""/>
          <o:lock v:ext="edit" aspectratio="f"/>
          <v:textbox inset="0mm,0mm,0mm,0mm" style="mso-fit-shape-to-text:t;">
            <w:txbxContent>
              <w:p>
                <w:pPr>
                  <w:snapToGrid w:val="0"/>
                  <w:rPr>
                    <w:rFonts w:hint="eastAsia" w:eastAsia="宋体"/>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sz w:val="18"/>
                  </w:rPr>
                  <w:t>1</w:t>
                </w:r>
                <w:r>
                  <w:rPr>
                    <w:rFonts w:hint="eastAsia"/>
                    <w:sz w:val="18"/>
                    <w:lang w:eastAsia="zh-CN"/>
                  </w:rPr>
                  <w:fldChar w:fldCharType="end"/>
                </w:r>
              </w:p>
            </w:txbxContent>
          </v:textbox>
        </v:shape>
      </w:pic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top w:val="none" w:color="auto" w:sz="0" w:space="0"/>
        <w:left w:val="none" w:color="auto" w:sz="0" w:space="0"/>
        <w:bottom w:val="single" w:color="auto" w:sz="4" w:space="1"/>
        <w:right w:val="none" w:color="auto" w:sz="0" w:space="0"/>
      </w:pBdr>
    </w:pPr>
    <w:r>
      <w:pict>
        <v:shape id="_x0000_i1026" o:spt="75" alt="jpg格式" type="#_x0000_t75" style="height:35.25pt;width:32.25pt;" filled="f" o:preferrelative="t" stroked="f" coordsize="21600,21600">
          <v:path/>
          <v:fill on="f" focussize="0,0"/>
          <v:stroke on="f" joinstyle="miter"/>
          <v:imagedata r:id="rId1" o:title=""/>
          <o:lock v:ext="edit" aspectratio="t"/>
          <w10:wrap type="none"/>
          <w10:anchorlock/>
        </v:shape>
      </w:pict>
    </w:r>
    <w:r>
      <w:rPr>
        <w:sz w:val="24"/>
      </w:rPr>
      <w:t xml:space="preserve">                 </w:t>
    </w:r>
    <w:r>
      <w:rPr>
        <w:rFonts w:hint="eastAsia"/>
        <w:sz w:val="24"/>
      </w:rPr>
      <w:t>富氧燃烧</w:t>
    </w:r>
    <w:r>
      <w:rPr>
        <w:rFonts w:hint="eastAsia"/>
        <w:sz w:val="24"/>
        <w:lang w:eastAsia="zh-CN"/>
      </w:rPr>
      <w:t>提升燃煤</w:t>
    </w:r>
    <w:r>
      <w:rPr>
        <w:rFonts w:hint="eastAsia"/>
        <w:sz w:val="24"/>
      </w:rPr>
      <w:t>火电灵活性技术</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7EA0DB0"/>
    <w:multiLevelType w:val="singleLevel"/>
    <w:tmpl w:val="57EA0DB0"/>
    <w:lvl w:ilvl="0" w:tentative="0">
      <w:start w:val="1"/>
      <w:numFmt w:val="lowerLetter"/>
      <w:suff w:val="nothing"/>
      <w:lvlText w:val="%1、"/>
      <w:lvlJc w:val="left"/>
      <w:rPr>
        <w:rFonts w:cs="Times New Roman"/>
      </w:rPr>
    </w:lvl>
  </w:abstractNum>
  <w:abstractNum w:abstractNumId="1">
    <w:nsid w:val="5808B42C"/>
    <w:multiLevelType w:val="singleLevel"/>
    <w:tmpl w:val="5808B42C"/>
    <w:lvl w:ilvl="0" w:tentative="0">
      <w:start w:val="6"/>
      <w:numFmt w:val="decimal"/>
      <w:suff w:val="nothing"/>
      <w:lvlText w:val="%1、"/>
      <w:lvlJc w:val="left"/>
    </w:lvl>
  </w:abstractNum>
  <w:abstractNum w:abstractNumId="2">
    <w:nsid w:val="58365522"/>
    <w:multiLevelType w:val="singleLevel"/>
    <w:tmpl w:val="58365522"/>
    <w:lvl w:ilvl="0" w:tentative="0">
      <w:start w:val="2"/>
      <w:numFmt w:val="decimal"/>
      <w:suff w:val="nothing"/>
      <w:lvlText w:val="（%1）"/>
      <w:lvlJc w:val="left"/>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noLineBreaksAfter w:lang="zh-CN" w:val="$([{£¥·‘“〈《「『【〔〖〝﹙﹛﹝＄（．［｛￡￥"/>
  <w:noLineBreaksBefore w:lang="zh-CN" w:val="!%),.:;&gt;?]}¢¨°·ˇˉ―‖’”…‰′″›℃∶、。〃〉》」』】〕〗〞︶︺︾﹀﹄﹚﹜﹞！＂％＇），．：；？］｀｜｝～￠"/>
  <w:hdrShapeDefaults>
    <o:shapelayout v:ext="edit">
      <o:idmap v:ext="edit" data="2"/>
    </o:shapelayout>
  </w:hdrShapeDefaults>
  <w:compat>
    <w:spaceForUL/>
    <w:balanceSingleByteDoubleByteWidth/>
    <w:doNotLeaveBackslashAlone/>
    <w:doNotExpandShiftReturn/>
    <w:adjustLineHeightInTable/>
    <w:doNotWrapTextWithPunct/>
    <w:doNotUseEastAsianBreakRules/>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3EB87DFE"/>
    <w:rsid w:val="003118E6"/>
    <w:rsid w:val="0040315C"/>
    <w:rsid w:val="00597513"/>
    <w:rsid w:val="00643E61"/>
    <w:rsid w:val="006605AD"/>
    <w:rsid w:val="00717EDE"/>
    <w:rsid w:val="008B695F"/>
    <w:rsid w:val="008C7A7F"/>
    <w:rsid w:val="00BC3F9A"/>
    <w:rsid w:val="00D339AC"/>
    <w:rsid w:val="00D413F2"/>
    <w:rsid w:val="00D66390"/>
    <w:rsid w:val="00E266F1"/>
    <w:rsid w:val="00E9734B"/>
    <w:rsid w:val="00F02A61"/>
    <w:rsid w:val="010A146E"/>
    <w:rsid w:val="018B012F"/>
    <w:rsid w:val="02520CBD"/>
    <w:rsid w:val="02B06C92"/>
    <w:rsid w:val="0325130F"/>
    <w:rsid w:val="04825ADD"/>
    <w:rsid w:val="055006C2"/>
    <w:rsid w:val="05747886"/>
    <w:rsid w:val="05BD413D"/>
    <w:rsid w:val="05D75A4C"/>
    <w:rsid w:val="06001693"/>
    <w:rsid w:val="06536796"/>
    <w:rsid w:val="06D31F0C"/>
    <w:rsid w:val="06F63A22"/>
    <w:rsid w:val="07572E0B"/>
    <w:rsid w:val="07D44517"/>
    <w:rsid w:val="0876129E"/>
    <w:rsid w:val="08B11BE9"/>
    <w:rsid w:val="098E5EDF"/>
    <w:rsid w:val="09A21E88"/>
    <w:rsid w:val="09F24AA9"/>
    <w:rsid w:val="09F4410F"/>
    <w:rsid w:val="0A04663D"/>
    <w:rsid w:val="0A211BC6"/>
    <w:rsid w:val="0A673B4C"/>
    <w:rsid w:val="0A913D05"/>
    <w:rsid w:val="0A9F2A0F"/>
    <w:rsid w:val="0AE51037"/>
    <w:rsid w:val="0AF81346"/>
    <w:rsid w:val="0B351A86"/>
    <w:rsid w:val="0BE938B4"/>
    <w:rsid w:val="0C06710F"/>
    <w:rsid w:val="0CC731DD"/>
    <w:rsid w:val="0D513147"/>
    <w:rsid w:val="0D51619B"/>
    <w:rsid w:val="0E832BC6"/>
    <w:rsid w:val="0FB8367E"/>
    <w:rsid w:val="10124324"/>
    <w:rsid w:val="118963C7"/>
    <w:rsid w:val="12F823DA"/>
    <w:rsid w:val="130D7F02"/>
    <w:rsid w:val="13CB108C"/>
    <w:rsid w:val="13F218BB"/>
    <w:rsid w:val="140F414D"/>
    <w:rsid w:val="1450480F"/>
    <w:rsid w:val="149E4CE1"/>
    <w:rsid w:val="155E32E0"/>
    <w:rsid w:val="15AD5314"/>
    <w:rsid w:val="15EA4CCD"/>
    <w:rsid w:val="16110585"/>
    <w:rsid w:val="161E0C11"/>
    <w:rsid w:val="16946B82"/>
    <w:rsid w:val="171E26E8"/>
    <w:rsid w:val="175F32E3"/>
    <w:rsid w:val="17C93291"/>
    <w:rsid w:val="17CD7323"/>
    <w:rsid w:val="18740883"/>
    <w:rsid w:val="18772C90"/>
    <w:rsid w:val="18954B99"/>
    <w:rsid w:val="18A96229"/>
    <w:rsid w:val="18B41B2C"/>
    <w:rsid w:val="18D37681"/>
    <w:rsid w:val="19D25491"/>
    <w:rsid w:val="1A0222E9"/>
    <w:rsid w:val="1A0D7ACC"/>
    <w:rsid w:val="1A756417"/>
    <w:rsid w:val="1ADD5D50"/>
    <w:rsid w:val="1AE740E1"/>
    <w:rsid w:val="1BD74D4B"/>
    <w:rsid w:val="1D246880"/>
    <w:rsid w:val="1D561225"/>
    <w:rsid w:val="1DC1561A"/>
    <w:rsid w:val="1E087104"/>
    <w:rsid w:val="1F406A80"/>
    <w:rsid w:val="1F6A7553"/>
    <w:rsid w:val="1FBD4795"/>
    <w:rsid w:val="20363E3A"/>
    <w:rsid w:val="2037260A"/>
    <w:rsid w:val="20623B89"/>
    <w:rsid w:val="20733D3A"/>
    <w:rsid w:val="209A7612"/>
    <w:rsid w:val="20C95D62"/>
    <w:rsid w:val="20D41A90"/>
    <w:rsid w:val="21192300"/>
    <w:rsid w:val="214522C3"/>
    <w:rsid w:val="215734EB"/>
    <w:rsid w:val="21B7142A"/>
    <w:rsid w:val="21EB2A4D"/>
    <w:rsid w:val="22173BBD"/>
    <w:rsid w:val="226B1F6B"/>
    <w:rsid w:val="226D7018"/>
    <w:rsid w:val="22964A2F"/>
    <w:rsid w:val="22D212D8"/>
    <w:rsid w:val="237A6710"/>
    <w:rsid w:val="245959D9"/>
    <w:rsid w:val="24892BA8"/>
    <w:rsid w:val="24BA50D5"/>
    <w:rsid w:val="24F3242A"/>
    <w:rsid w:val="25445BC4"/>
    <w:rsid w:val="25EF3BC9"/>
    <w:rsid w:val="26FC2C8A"/>
    <w:rsid w:val="279A0283"/>
    <w:rsid w:val="282849F9"/>
    <w:rsid w:val="28586B7B"/>
    <w:rsid w:val="288D2985"/>
    <w:rsid w:val="29354BF4"/>
    <w:rsid w:val="2A202C21"/>
    <w:rsid w:val="2A6C7621"/>
    <w:rsid w:val="2AD40E9A"/>
    <w:rsid w:val="2ADD706F"/>
    <w:rsid w:val="2B7A3509"/>
    <w:rsid w:val="2B7D6061"/>
    <w:rsid w:val="2CAC2E3F"/>
    <w:rsid w:val="2CDE04AC"/>
    <w:rsid w:val="2D180E0D"/>
    <w:rsid w:val="2D1E5DB6"/>
    <w:rsid w:val="2D3C13B9"/>
    <w:rsid w:val="2D6979A0"/>
    <w:rsid w:val="2DAB7A9C"/>
    <w:rsid w:val="2E045C46"/>
    <w:rsid w:val="2E5316E2"/>
    <w:rsid w:val="2EC44521"/>
    <w:rsid w:val="2F4C1987"/>
    <w:rsid w:val="2F524FB4"/>
    <w:rsid w:val="2F810EA3"/>
    <w:rsid w:val="315268EF"/>
    <w:rsid w:val="31760FCC"/>
    <w:rsid w:val="319C08CB"/>
    <w:rsid w:val="32492E56"/>
    <w:rsid w:val="32FF6401"/>
    <w:rsid w:val="33182A07"/>
    <w:rsid w:val="3365084D"/>
    <w:rsid w:val="337109D4"/>
    <w:rsid w:val="337A18E7"/>
    <w:rsid w:val="339D674B"/>
    <w:rsid w:val="33BE5688"/>
    <w:rsid w:val="34053B01"/>
    <w:rsid w:val="34A9755E"/>
    <w:rsid w:val="34B0202A"/>
    <w:rsid w:val="34BE17EC"/>
    <w:rsid w:val="34C34E64"/>
    <w:rsid w:val="34D5478D"/>
    <w:rsid w:val="35024869"/>
    <w:rsid w:val="35540AAC"/>
    <w:rsid w:val="35A9149A"/>
    <w:rsid w:val="366548D7"/>
    <w:rsid w:val="3707472E"/>
    <w:rsid w:val="378A1E28"/>
    <w:rsid w:val="37BB1AE0"/>
    <w:rsid w:val="37EB727E"/>
    <w:rsid w:val="3870105E"/>
    <w:rsid w:val="3894386D"/>
    <w:rsid w:val="38DB5ED8"/>
    <w:rsid w:val="39C96039"/>
    <w:rsid w:val="39F743A2"/>
    <w:rsid w:val="3A4F652B"/>
    <w:rsid w:val="3A9974B2"/>
    <w:rsid w:val="3B83237E"/>
    <w:rsid w:val="3BE631CD"/>
    <w:rsid w:val="3CB06512"/>
    <w:rsid w:val="3D8451A6"/>
    <w:rsid w:val="3E1468D6"/>
    <w:rsid w:val="3E731E01"/>
    <w:rsid w:val="3EB87DFE"/>
    <w:rsid w:val="3F054EA7"/>
    <w:rsid w:val="3F067BB4"/>
    <w:rsid w:val="3F8D023C"/>
    <w:rsid w:val="40006E4B"/>
    <w:rsid w:val="40020803"/>
    <w:rsid w:val="40EE05B8"/>
    <w:rsid w:val="41092FE4"/>
    <w:rsid w:val="4131347D"/>
    <w:rsid w:val="41D0321A"/>
    <w:rsid w:val="423F21A4"/>
    <w:rsid w:val="432376D9"/>
    <w:rsid w:val="43675D94"/>
    <w:rsid w:val="448D3BEB"/>
    <w:rsid w:val="452046A3"/>
    <w:rsid w:val="457D6705"/>
    <w:rsid w:val="45A04F2F"/>
    <w:rsid w:val="465A2E1F"/>
    <w:rsid w:val="46866896"/>
    <w:rsid w:val="46AE6628"/>
    <w:rsid w:val="48183538"/>
    <w:rsid w:val="48AE2AFD"/>
    <w:rsid w:val="4989242F"/>
    <w:rsid w:val="4A002D71"/>
    <w:rsid w:val="4A3A3B13"/>
    <w:rsid w:val="4A7A20D9"/>
    <w:rsid w:val="4A7C05B6"/>
    <w:rsid w:val="4B3B3059"/>
    <w:rsid w:val="4C5B417B"/>
    <w:rsid w:val="4C917B28"/>
    <w:rsid w:val="4CA9455A"/>
    <w:rsid w:val="4DB67FFF"/>
    <w:rsid w:val="4E0742A8"/>
    <w:rsid w:val="4E69393C"/>
    <w:rsid w:val="4E9964E2"/>
    <w:rsid w:val="4ECA2DDB"/>
    <w:rsid w:val="4F124A62"/>
    <w:rsid w:val="4FD511B4"/>
    <w:rsid w:val="509C3270"/>
    <w:rsid w:val="50B00EC9"/>
    <w:rsid w:val="50C90CAA"/>
    <w:rsid w:val="517D088E"/>
    <w:rsid w:val="51D67E0A"/>
    <w:rsid w:val="52974A6C"/>
    <w:rsid w:val="52C340EE"/>
    <w:rsid w:val="53175FF8"/>
    <w:rsid w:val="53183170"/>
    <w:rsid w:val="54105F26"/>
    <w:rsid w:val="54533621"/>
    <w:rsid w:val="550C3673"/>
    <w:rsid w:val="555D40CC"/>
    <w:rsid w:val="557665E4"/>
    <w:rsid w:val="55820F17"/>
    <w:rsid w:val="55CF1AA4"/>
    <w:rsid w:val="56AA5025"/>
    <w:rsid w:val="57FC2E45"/>
    <w:rsid w:val="58566BC5"/>
    <w:rsid w:val="586070EA"/>
    <w:rsid w:val="59215604"/>
    <w:rsid w:val="5A452408"/>
    <w:rsid w:val="5B0B450D"/>
    <w:rsid w:val="5B0F3BDE"/>
    <w:rsid w:val="5C0170F5"/>
    <w:rsid w:val="5C1419B1"/>
    <w:rsid w:val="5CAE5932"/>
    <w:rsid w:val="5CC3658E"/>
    <w:rsid w:val="5CDF3433"/>
    <w:rsid w:val="5D4B0FE1"/>
    <w:rsid w:val="5D504DBC"/>
    <w:rsid w:val="5D695D87"/>
    <w:rsid w:val="5E437CC6"/>
    <w:rsid w:val="5F7770FC"/>
    <w:rsid w:val="5F9152F1"/>
    <w:rsid w:val="600E546B"/>
    <w:rsid w:val="60905888"/>
    <w:rsid w:val="61184E19"/>
    <w:rsid w:val="613A24B0"/>
    <w:rsid w:val="61AA5097"/>
    <w:rsid w:val="62045106"/>
    <w:rsid w:val="62A24DEA"/>
    <w:rsid w:val="63BB3AC0"/>
    <w:rsid w:val="65326BB3"/>
    <w:rsid w:val="66040BAA"/>
    <w:rsid w:val="661873DB"/>
    <w:rsid w:val="661A1434"/>
    <w:rsid w:val="671F45C5"/>
    <w:rsid w:val="688A4AA5"/>
    <w:rsid w:val="689C57F0"/>
    <w:rsid w:val="69003E43"/>
    <w:rsid w:val="69062948"/>
    <w:rsid w:val="6971739E"/>
    <w:rsid w:val="69E43B78"/>
    <w:rsid w:val="6A58199E"/>
    <w:rsid w:val="6A5F532D"/>
    <w:rsid w:val="6AEF3877"/>
    <w:rsid w:val="6B9F492E"/>
    <w:rsid w:val="6BC910B2"/>
    <w:rsid w:val="6CA65110"/>
    <w:rsid w:val="6CD06217"/>
    <w:rsid w:val="6CEA087B"/>
    <w:rsid w:val="6D892207"/>
    <w:rsid w:val="6DB72173"/>
    <w:rsid w:val="6DD001B5"/>
    <w:rsid w:val="6E0C3DB7"/>
    <w:rsid w:val="6E613F46"/>
    <w:rsid w:val="6E615170"/>
    <w:rsid w:val="6EBF6ABF"/>
    <w:rsid w:val="70161855"/>
    <w:rsid w:val="71C40A5C"/>
    <w:rsid w:val="71D7010B"/>
    <w:rsid w:val="71FD4140"/>
    <w:rsid w:val="72465462"/>
    <w:rsid w:val="724E01E8"/>
    <w:rsid w:val="739A746F"/>
    <w:rsid w:val="73C40D06"/>
    <w:rsid w:val="73D5546A"/>
    <w:rsid w:val="74F96527"/>
    <w:rsid w:val="7519045F"/>
    <w:rsid w:val="758E59AD"/>
    <w:rsid w:val="75C942D8"/>
    <w:rsid w:val="7650587B"/>
    <w:rsid w:val="76AA480C"/>
    <w:rsid w:val="76BD32D6"/>
    <w:rsid w:val="78460116"/>
    <w:rsid w:val="790F01CB"/>
    <w:rsid w:val="79493B25"/>
    <w:rsid w:val="79660D4B"/>
    <w:rsid w:val="79AC047B"/>
    <w:rsid w:val="7A875ED3"/>
    <w:rsid w:val="7A8E4291"/>
    <w:rsid w:val="7A93523A"/>
    <w:rsid w:val="7A9B3B79"/>
    <w:rsid w:val="7ADF731E"/>
    <w:rsid w:val="7B373897"/>
    <w:rsid w:val="7B8A2220"/>
    <w:rsid w:val="7BAB660D"/>
    <w:rsid w:val="7C34263D"/>
    <w:rsid w:val="7C686D1D"/>
    <w:rsid w:val="7CAB6C8D"/>
    <w:rsid w:val="7CC22A6F"/>
    <w:rsid w:val="7CD924B3"/>
    <w:rsid w:val="7CFE662D"/>
    <w:rsid w:val="7D315084"/>
    <w:rsid w:val="7DA84259"/>
    <w:rsid w:val="7DB67B96"/>
    <w:rsid w:val="7E4343D3"/>
    <w:rsid w:val="7F714A6A"/>
  </w:rsids>
  <m:mathPr>
    <m:lMargin m:val="0"/>
    <m:mathFont m:val="Cambria Math"/>
    <m:rMargin m:val="0"/>
    <m:wrapIndent m:val="1440"/>
    <m:brkBin m:val="before"/>
    <m:brkBinSub m:val="--"/>
    <m:defJc m:val="centerGroup"/>
    <m:intLim m:val="subSup"/>
    <m:naryLim m:val="undOvr"/>
    <m:smallFrac m:val="off"/>
    <m:dispDef/>
  </m:mathPr>
  <w:doNotAutoCompressPictures/>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f">
      <v:fill on="t" focussize="0,0"/>
      <v:stroke on="f"/>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99" w:semiHidden="0" w:name="toc 1"/>
    <w:lsdException w:qFormat="1" w:unhideWhenUsed="0" w:uiPriority="99" w:semiHidden="0" w:name="toc 2"/>
    <w:lsdException w:qFormat="1" w:unhideWhenUsed="0" w:uiPriority="99" w:semiHidden="0" w:name="toc 3"/>
    <w:lsdException w:qFormat="1" w:unhideWhenUsed="0" w:uiPriority="99" w:semiHidden="0" w:name="toc 4"/>
    <w:lsdException w:qFormat="1" w:unhideWhenUsed="0" w:uiPriority="99" w:semiHidden="0" w:name="toc 5"/>
    <w:lsdException w:qFormat="1" w:unhideWhenUsed="0" w:uiPriority="99" w:semiHidden="0" w:name="toc 6"/>
    <w:lsdException w:qFormat="1" w:unhideWhenUsed="0" w:uiPriority="99" w:semiHidden="0" w:name="toc 7"/>
    <w:lsdException w:qFormat="1" w:unhideWhenUsed="0" w:uiPriority="99" w:semiHidden="0" w:name="toc 8"/>
    <w:lsdException w:qFormat="1" w:unhideWhenUsed="0" w:uiPriority="99" w:semiHidden="0" w:name="toc 9"/>
    <w:lsdException w:uiPriority="99" w:name="Normal Indent"/>
    <w:lsdException w:uiPriority="99" w:name="footnote text"/>
    <w:lsdException w:uiPriority="99" w:name="annotation text"/>
    <w:lsdException w:qFormat="1" w:unhideWhenUsed="0" w:uiPriority="99"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nhideWhenUsed="0" w:uiPriority="99"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uiPriority="99"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semiHidden="0" w:name="Balloon Text"/>
    <w:lsdException w:qFormat="1" w:unhideWhenUsed="0"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1"/>
    <w:basedOn w:val="1"/>
    <w:next w:val="1"/>
    <w:link w:val="21"/>
    <w:qFormat/>
    <w:uiPriority w:val="99"/>
    <w:pPr>
      <w:keepNext/>
      <w:keepLines/>
      <w:spacing w:line="576" w:lineRule="auto"/>
      <w:outlineLvl w:val="0"/>
    </w:pPr>
    <w:rPr>
      <w:rFonts w:ascii="Times New Roman" w:hAnsi="Times New Roman"/>
      <w:b/>
      <w:kern w:val="44"/>
      <w:sz w:val="44"/>
      <w:szCs w:val="20"/>
    </w:rPr>
  </w:style>
  <w:style w:type="paragraph" w:styleId="3">
    <w:name w:val="heading 2"/>
    <w:basedOn w:val="1"/>
    <w:next w:val="1"/>
    <w:link w:val="22"/>
    <w:qFormat/>
    <w:uiPriority w:val="99"/>
    <w:pPr>
      <w:spacing w:beforeAutospacing="1" w:afterAutospacing="1"/>
      <w:jc w:val="left"/>
      <w:outlineLvl w:val="1"/>
    </w:pPr>
    <w:rPr>
      <w:rFonts w:ascii="宋体" w:hAnsi="宋体"/>
      <w:b/>
      <w:kern w:val="0"/>
      <w:sz w:val="36"/>
      <w:szCs w:val="36"/>
    </w:rPr>
  </w:style>
  <w:style w:type="character" w:default="1" w:styleId="17">
    <w:name w:val="Default Paragraph Font"/>
    <w:semiHidden/>
    <w:qFormat/>
    <w:uiPriority w:val="99"/>
  </w:style>
  <w:style w:type="table" w:default="1" w:styleId="19">
    <w:name w:val="Normal Table"/>
    <w:unhideWhenUsed/>
    <w:qFormat/>
    <w:uiPriority w:val="99"/>
    <w:tblPr>
      <w:tblLayout w:type="fixed"/>
      <w:tblCellMar>
        <w:top w:w="0" w:type="dxa"/>
        <w:left w:w="108" w:type="dxa"/>
        <w:bottom w:w="0" w:type="dxa"/>
        <w:right w:w="108" w:type="dxa"/>
      </w:tblCellMar>
    </w:tblPr>
  </w:style>
  <w:style w:type="paragraph" w:styleId="4">
    <w:name w:val="toc 7"/>
    <w:basedOn w:val="1"/>
    <w:next w:val="1"/>
    <w:qFormat/>
    <w:uiPriority w:val="99"/>
    <w:pPr>
      <w:ind w:left="2520" w:leftChars="1200"/>
    </w:pPr>
  </w:style>
  <w:style w:type="paragraph" w:styleId="5">
    <w:name w:val="toc 5"/>
    <w:basedOn w:val="1"/>
    <w:next w:val="1"/>
    <w:qFormat/>
    <w:uiPriority w:val="99"/>
    <w:pPr>
      <w:ind w:left="1680" w:leftChars="800"/>
    </w:pPr>
  </w:style>
  <w:style w:type="paragraph" w:styleId="6">
    <w:name w:val="toc 3"/>
    <w:basedOn w:val="1"/>
    <w:next w:val="1"/>
    <w:qFormat/>
    <w:uiPriority w:val="99"/>
    <w:pPr>
      <w:ind w:left="840" w:leftChars="400"/>
    </w:pPr>
  </w:style>
  <w:style w:type="paragraph" w:styleId="7">
    <w:name w:val="toc 8"/>
    <w:basedOn w:val="1"/>
    <w:next w:val="1"/>
    <w:qFormat/>
    <w:uiPriority w:val="99"/>
    <w:pPr>
      <w:ind w:left="2940" w:leftChars="1400"/>
    </w:pPr>
  </w:style>
  <w:style w:type="paragraph" w:styleId="8">
    <w:name w:val="Balloon Text"/>
    <w:basedOn w:val="1"/>
    <w:link w:val="23"/>
    <w:qFormat/>
    <w:uiPriority w:val="99"/>
    <w:rPr>
      <w:sz w:val="18"/>
      <w:szCs w:val="18"/>
    </w:rPr>
  </w:style>
  <w:style w:type="paragraph" w:styleId="9">
    <w:name w:val="footer"/>
    <w:basedOn w:val="1"/>
    <w:link w:val="24"/>
    <w:qFormat/>
    <w:uiPriority w:val="99"/>
    <w:pPr>
      <w:tabs>
        <w:tab w:val="center" w:pos="4153"/>
        <w:tab w:val="right" w:pos="8306"/>
      </w:tabs>
      <w:snapToGrid w:val="0"/>
      <w:jc w:val="left"/>
    </w:pPr>
    <w:rPr>
      <w:sz w:val="18"/>
    </w:rPr>
  </w:style>
  <w:style w:type="paragraph" w:styleId="10">
    <w:name w:val="header"/>
    <w:basedOn w:val="1"/>
    <w:link w:val="25"/>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1">
    <w:name w:val="toc 1"/>
    <w:basedOn w:val="1"/>
    <w:next w:val="1"/>
    <w:qFormat/>
    <w:uiPriority w:val="99"/>
  </w:style>
  <w:style w:type="paragraph" w:styleId="12">
    <w:name w:val="toc 4"/>
    <w:basedOn w:val="1"/>
    <w:next w:val="1"/>
    <w:qFormat/>
    <w:uiPriority w:val="99"/>
    <w:pPr>
      <w:ind w:left="1260" w:leftChars="600"/>
    </w:pPr>
  </w:style>
  <w:style w:type="paragraph" w:styleId="13">
    <w:name w:val="toc 6"/>
    <w:basedOn w:val="1"/>
    <w:next w:val="1"/>
    <w:qFormat/>
    <w:uiPriority w:val="99"/>
    <w:pPr>
      <w:ind w:left="2100" w:leftChars="1000"/>
    </w:pPr>
  </w:style>
  <w:style w:type="paragraph" w:styleId="14">
    <w:name w:val="toc 2"/>
    <w:basedOn w:val="1"/>
    <w:next w:val="1"/>
    <w:qFormat/>
    <w:uiPriority w:val="99"/>
    <w:pPr>
      <w:ind w:left="420" w:leftChars="200"/>
    </w:pPr>
  </w:style>
  <w:style w:type="paragraph" w:styleId="15">
    <w:name w:val="toc 9"/>
    <w:basedOn w:val="1"/>
    <w:next w:val="1"/>
    <w:qFormat/>
    <w:uiPriority w:val="99"/>
    <w:pPr>
      <w:ind w:left="3360" w:leftChars="1600"/>
    </w:pPr>
  </w:style>
  <w:style w:type="paragraph" w:styleId="16">
    <w:name w:val="Normal (Web)"/>
    <w:basedOn w:val="1"/>
    <w:qFormat/>
    <w:uiPriority w:val="99"/>
    <w:pPr>
      <w:spacing w:beforeAutospacing="1" w:afterAutospacing="1"/>
      <w:jc w:val="left"/>
    </w:pPr>
    <w:rPr>
      <w:kern w:val="0"/>
      <w:sz w:val="24"/>
    </w:rPr>
  </w:style>
  <w:style w:type="character" w:styleId="18">
    <w:name w:val="Strong"/>
    <w:basedOn w:val="17"/>
    <w:qFormat/>
    <w:locked/>
    <w:uiPriority w:val="0"/>
    <w:rPr>
      <w:b/>
    </w:rPr>
  </w:style>
  <w:style w:type="table" w:styleId="20">
    <w:name w:val="Table Grid"/>
    <w:basedOn w:val="19"/>
    <w:qFormat/>
    <w:uiPriority w:val="99"/>
    <w:pPr>
      <w:widowControl w:val="0"/>
      <w:jc w:val="both"/>
    </w:pPr>
    <w:rPr>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customStyle="1" w:styleId="21">
    <w:name w:val="Heading 1 Char"/>
    <w:basedOn w:val="17"/>
    <w:link w:val="2"/>
    <w:qFormat/>
    <w:locked/>
    <w:uiPriority w:val="99"/>
    <w:rPr>
      <w:b/>
      <w:kern w:val="44"/>
      <w:sz w:val="44"/>
    </w:rPr>
  </w:style>
  <w:style w:type="character" w:customStyle="1" w:styleId="22">
    <w:name w:val="Heading 2 Char"/>
    <w:basedOn w:val="17"/>
    <w:link w:val="3"/>
    <w:semiHidden/>
    <w:qFormat/>
    <w:uiPriority w:val="9"/>
    <w:rPr>
      <w:rFonts w:asciiTheme="majorHAnsi" w:hAnsiTheme="majorHAnsi" w:eastAsiaTheme="majorEastAsia" w:cstheme="majorBidi"/>
      <w:b/>
      <w:bCs/>
      <w:sz w:val="32"/>
      <w:szCs w:val="32"/>
    </w:rPr>
  </w:style>
  <w:style w:type="character" w:customStyle="1" w:styleId="23">
    <w:name w:val="Balloon Text Char"/>
    <w:basedOn w:val="17"/>
    <w:link w:val="8"/>
    <w:qFormat/>
    <w:locked/>
    <w:uiPriority w:val="99"/>
    <w:rPr>
      <w:rFonts w:ascii="Calibri" w:hAnsi="Calibri" w:eastAsia="宋体" w:cs="Times New Roman"/>
      <w:kern w:val="2"/>
      <w:sz w:val="18"/>
      <w:szCs w:val="18"/>
    </w:rPr>
  </w:style>
  <w:style w:type="character" w:customStyle="1" w:styleId="24">
    <w:name w:val="Footer Char"/>
    <w:basedOn w:val="17"/>
    <w:link w:val="9"/>
    <w:semiHidden/>
    <w:qFormat/>
    <w:uiPriority w:val="99"/>
    <w:rPr>
      <w:rFonts w:ascii="Calibri" w:hAnsi="Calibri"/>
      <w:sz w:val="18"/>
      <w:szCs w:val="18"/>
    </w:rPr>
  </w:style>
  <w:style w:type="character" w:customStyle="1" w:styleId="25">
    <w:name w:val="Header Char"/>
    <w:basedOn w:val="17"/>
    <w:link w:val="10"/>
    <w:semiHidden/>
    <w:qFormat/>
    <w:uiPriority w:val="99"/>
    <w:rPr>
      <w:rFonts w:ascii="Calibri" w:hAnsi="Calibri"/>
      <w:sz w:val="18"/>
      <w:szCs w:val="18"/>
    </w:rPr>
  </w:style>
  <w:style w:type="paragraph" w:customStyle="1" w:styleId="26">
    <w:name w:val="APEX标题2"/>
    <w:basedOn w:val="1"/>
    <w:qFormat/>
    <w:uiPriority w:val="99"/>
    <w:pPr>
      <w:spacing w:line="360" w:lineRule="auto"/>
    </w:pPr>
    <w:rPr>
      <w:rFonts w:ascii="宋体" w:hAnsi="宋体"/>
      <w:b/>
      <w:sz w:val="24"/>
    </w:rPr>
  </w:style>
  <w:style w:type="paragraph" w:customStyle="1" w:styleId="27">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jpeg"/><Relationship Id="rId7" Type="http://schemas.openxmlformats.org/officeDocument/2006/relationships/image" Target="media/image3.png"/><Relationship Id="rId6" Type="http://schemas.openxmlformats.org/officeDocument/2006/relationships/image" Target="media/image2.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7" Type="http://schemas.openxmlformats.org/officeDocument/2006/relationships/fontTable" Target="fontTable.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jpe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emf"/><Relationship Id="rId17" Type="http://schemas.openxmlformats.org/officeDocument/2006/relationships/image" Target="media/image13.png"/><Relationship Id="rId16" Type="http://schemas.openxmlformats.org/officeDocument/2006/relationships/image" Target="media/image12.jpe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2050" textRotate="1"/>
    <customShpInfo spid="_x0000_s1049"/>
    <customShpInfo spid="_x0000_s1046"/>
    <customShpInfo spid="_x0000_s1048"/>
    <customShpInfo spid="_x0000_s1047"/>
    <customShpInfo spid="_x0000_s1051"/>
    <customShpInfo spid="_x0000_s1027"/>
    <customShpInfo spid="_x0000_s1028"/>
    <customShpInfo spid="_x0000_s1029"/>
    <customShpInfo spid="_x0000_s1030"/>
    <customShpInfo spid="_x0000_s1031"/>
    <customShpInfo spid="_x0000_s1032"/>
    <customShpInfo spid="_x0000_s1033"/>
    <customShpInfo spid="_x0000_s1034"/>
    <customShpInfo spid="_x0000_s1035"/>
    <customShpInfo spid="_x0000_s1036"/>
    <customShpInfo spid="_x0000_s1037"/>
    <customShpInfo spid="_x0000_s1038"/>
    <customShpInfo spid="_x0000_s1039"/>
    <customShpInfo spid="_x0000_s1040"/>
    <customShpInfo spid="_x0000_s1041"/>
    <customShpInfo spid="_x0000_s1042"/>
    <customShpInfo spid="_x0000_s1043"/>
    <customShpInfo spid="_x0000_s1044"/>
    <customShpInfo spid="_x0000_s1045"/>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Normal_Wordconv.dotm</Template>
  <Company>China</Company>
  <Pages>18</Pages>
  <Words>1532</Words>
  <Characters>8735</Characters>
  <Lines>0</Lines>
  <Paragraphs>0</Paragraphs>
  <ScaleCrop>false</ScaleCrop>
  <LinksUpToDate>false</LinksUpToDate>
  <CharactersWithSpaces>0</CharactersWithSpaces>
  <Application>WPS Office_10.1.0.6028_F1E327BC-269C-435d-A152-05C5408002CA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2016-08-01T05:05:00Z</dcterms:created>
  <dc:creator>Administrator</dc:creator>
  <cp:lastModifiedBy>Administrator</cp:lastModifiedBy>
  <dcterms:modified xsi:type="dcterms:W3CDTF">2016-11-24T02:46:00Z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2052-10.1.0.6028</vt:lpwstr>
  </property>
</Properties>
</file>